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sz w:val="28"/>
          <w:lang w:val="en-US" w:eastAsia="zh-CN"/>
        </w:rPr>
      </w:pPr>
      <w:r>
        <w:rPr>
          <w:rFonts w:hint="eastAsia"/>
          <w:b/>
          <w:sz w:val="28"/>
          <w:lang w:eastAsia="zh-CN"/>
        </w:rPr>
        <w:t>广</w:t>
      </w:r>
      <w:r>
        <w:rPr>
          <w:rFonts w:hint="eastAsia"/>
          <w:b/>
          <w:sz w:val="28"/>
        </w:rPr>
        <w:t>安市华蓥山区山水林田湖草生态保护修复工程桂兴片区矿山环境综合整治项目（一期）机械租赁</w:t>
      </w:r>
      <w:r>
        <w:rPr>
          <w:rFonts w:hint="eastAsia"/>
          <w:b/>
          <w:sz w:val="28"/>
          <w:lang w:val="en-US" w:eastAsia="zh-CN"/>
        </w:rPr>
        <w:t>招标文件</w:t>
      </w:r>
    </w:p>
    <w:p>
      <w:pPr>
        <w:spacing w:line="360" w:lineRule="auto"/>
        <w:jc w:val="left"/>
        <w:rPr>
          <w:b/>
          <w:sz w:val="22"/>
        </w:rPr>
      </w:pPr>
      <w:r>
        <w:rPr>
          <w:rFonts w:hint="eastAsia"/>
        </w:rPr>
        <w:t>分包单位（乙方）：</w:t>
      </w:r>
    </w:p>
    <w:p>
      <w:pPr>
        <w:spacing w:line="360" w:lineRule="auto"/>
        <w:jc w:val="center"/>
      </w:pPr>
      <w:r>
        <w:t xml:space="preserve">     </w:t>
      </w:r>
      <w:r>
        <w:rPr>
          <w:rFonts w:hint="eastAsia"/>
        </w:rPr>
        <w:t>我中机中联工程有限公司</w:t>
      </w:r>
      <w:r>
        <w:t>(</w:t>
      </w:r>
      <w:r>
        <w:rPr>
          <w:rFonts w:hint="eastAsia"/>
        </w:rPr>
        <w:t>甲方</w:t>
      </w:r>
      <w:r>
        <w:t>)</w:t>
      </w:r>
      <w:r>
        <w:rPr>
          <w:rFonts w:hint="eastAsia"/>
        </w:rPr>
        <w:t>所属</w:t>
      </w:r>
      <w:r>
        <w:rPr>
          <w:rFonts w:hint="eastAsia"/>
          <w:lang w:eastAsia="zh-CN"/>
        </w:rPr>
        <w:t>广</w:t>
      </w:r>
      <w:r>
        <w:rPr>
          <w:rFonts w:hint="eastAsia"/>
        </w:rPr>
        <w:t>安市华蓥山区山水林田湖草生态保护修复工程桂兴片区矿山环境综合整治项目（一期）</w:t>
      </w:r>
      <w:r>
        <w:rPr>
          <w:rFonts w:hint="eastAsia"/>
          <w:lang w:val="en-US" w:eastAsia="zh-CN"/>
        </w:rPr>
        <w:t>机械</w:t>
      </w:r>
      <w:r>
        <w:rPr>
          <w:rFonts w:hint="eastAsia"/>
        </w:rPr>
        <w:t>租赁采用</w:t>
      </w:r>
      <w:r>
        <w:rPr>
          <w:rFonts w:hint="eastAsia"/>
          <w:lang w:val="en-US" w:eastAsia="zh-CN"/>
        </w:rPr>
        <w:t>招标方式</w:t>
      </w:r>
      <w:r>
        <w:rPr>
          <w:rFonts w:hint="eastAsia"/>
        </w:rPr>
        <w:t>确定分包单位，</w:t>
      </w:r>
      <w:r>
        <w:rPr>
          <w:rFonts w:hint="eastAsia"/>
          <w:lang w:eastAsia="zh-CN"/>
        </w:rPr>
        <w:t>技术规范要求</w:t>
      </w:r>
      <w:r>
        <w:rPr>
          <w:rFonts w:hint="eastAsia"/>
        </w:rPr>
        <w:t>如下：</w:t>
      </w:r>
    </w:p>
    <w:tbl>
      <w:tblPr>
        <w:tblStyle w:val="8"/>
        <w:tblW w:w="852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8"/>
        <w:gridCol w:w="1484"/>
        <w:gridCol w:w="1988"/>
        <w:gridCol w:w="43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47" w:hRule="atLeast"/>
          <w:jc w:val="center"/>
        </w:trPr>
        <w:tc>
          <w:tcPr>
            <w:tcW w:w="658" w:type="dxa"/>
            <w:vAlign w:val="center"/>
          </w:tcPr>
          <w:p>
            <w:pPr>
              <w:jc w:val="center"/>
            </w:pPr>
            <w:r>
              <w:rPr>
                <w:rFonts w:hint="eastAsia"/>
              </w:rPr>
              <w:t>序号</w:t>
            </w:r>
          </w:p>
        </w:tc>
        <w:tc>
          <w:tcPr>
            <w:tcW w:w="1484" w:type="dxa"/>
            <w:vAlign w:val="center"/>
          </w:tcPr>
          <w:p>
            <w:pPr>
              <w:jc w:val="center"/>
            </w:pPr>
            <w:r>
              <w:rPr>
                <w:rFonts w:hint="eastAsia"/>
              </w:rPr>
              <w:t>流程项</w:t>
            </w:r>
          </w:p>
        </w:tc>
        <w:tc>
          <w:tcPr>
            <w:tcW w:w="1988" w:type="dxa"/>
            <w:vAlign w:val="center"/>
          </w:tcPr>
          <w:p>
            <w:pPr>
              <w:jc w:val="center"/>
            </w:pPr>
            <w:r>
              <w:rPr>
                <w:rFonts w:hint="eastAsia"/>
              </w:rPr>
              <w:t>时间</w:t>
            </w:r>
          </w:p>
        </w:tc>
        <w:tc>
          <w:tcPr>
            <w:tcW w:w="4391" w:type="dxa"/>
            <w:vAlign w:val="center"/>
          </w:tcPr>
          <w:p>
            <w:pPr>
              <w:jc w:val="center"/>
            </w:pPr>
            <w:r>
              <w:rPr>
                <w:rFonts w:hint="eastAsia"/>
              </w:rPr>
              <w:t>基本要求、原则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93" w:hRule="atLeast"/>
          <w:jc w:val="center"/>
        </w:trPr>
        <w:tc>
          <w:tcPr>
            <w:tcW w:w="658" w:type="dxa"/>
            <w:vAlign w:val="center"/>
          </w:tcPr>
          <w:p>
            <w:pPr>
              <w:jc w:val="center"/>
            </w:pPr>
            <w:r>
              <w:t>1</w:t>
            </w:r>
          </w:p>
        </w:tc>
        <w:tc>
          <w:tcPr>
            <w:tcW w:w="1484" w:type="dxa"/>
            <w:vAlign w:val="center"/>
          </w:tcPr>
          <w:p>
            <w:pPr>
              <w:jc w:val="center"/>
            </w:pPr>
            <w:r>
              <w:rPr>
                <w:rFonts w:hint="eastAsia"/>
              </w:rPr>
              <w:t>甲方提</w:t>
            </w:r>
          </w:p>
          <w:p>
            <w:pPr>
              <w:jc w:val="center"/>
            </w:pPr>
            <w:r>
              <w:rPr>
                <w:rFonts w:hint="eastAsia"/>
              </w:rPr>
              <w:t>出采购需求及相关要求并</w:t>
            </w:r>
          </w:p>
          <w:p>
            <w:pPr>
              <w:jc w:val="center"/>
            </w:pPr>
            <w:r>
              <w:rPr>
                <w:rFonts w:hint="eastAsia"/>
              </w:rPr>
              <w:t>交底</w:t>
            </w:r>
          </w:p>
        </w:tc>
        <w:tc>
          <w:tcPr>
            <w:tcW w:w="1988" w:type="dxa"/>
            <w:vAlign w:val="center"/>
          </w:tcPr>
          <w:p>
            <w:pPr>
              <w:jc w:val="center"/>
            </w:pPr>
            <w:r>
              <w:t>/</w:t>
            </w:r>
          </w:p>
        </w:tc>
        <w:tc>
          <w:tcPr>
            <w:tcW w:w="4391" w:type="dxa"/>
            <w:vAlign w:val="center"/>
          </w:tcPr>
          <w:p>
            <w:r>
              <w:t>1.</w:t>
            </w:r>
            <w:r>
              <w:rPr>
                <w:rFonts w:hint="eastAsia"/>
              </w:rPr>
              <w:t>详见：报价格式。</w:t>
            </w:r>
          </w:p>
          <w:p>
            <w:r>
              <w:t>2.</w:t>
            </w:r>
            <w:r>
              <w:rPr>
                <w:rFonts w:hint="eastAsia"/>
              </w:rPr>
              <w:t>如遇修改，甲方会及时通知分包单位。</w:t>
            </w:r>
          </w:p>
          <w:p>
            <w:r>
              <w:t>3.</w:t>
            </w:r>
            <w:r>
              <w:rPr>
                <w:rFonts w:hint="eastAsia"/>
              </w:rPr>
              <w:t>乙方自行现场踏勘</w:t>
            </w:r>
            <w:r>
              <w:t>,</w:t>
            </w:r>
            <w:r>
              <w:rPr>
                <w:rFonts w:hint="eastAsia"/>
              </w:rPr>
              <w:t>并对安全负责。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97" w:hRule="atLeast"/>
          <w:jc w:val="center"/>
        </w:trPr>
        <w:tc>
          <w:tcPr>
            <w:tcW w:w="658" w:type="dxa"/>
            <w:vAlign w:val="center"/>
          </w:tcPr>
          <w:p>
            <w:pPr>
              <w:jc w:val="center"/>
            </w:pPr>
            <w:r>
              <w:t>2</w:t>
            </w:r>
          </w:p>
        </w:tc>
        <w:tc>
          <w:tcPr>
            <w:tcW w:w="1484" w:type="dxa"/>
            <w:vAlign w:val="center"/>
          </w:tcPr>
          <w:p>
            <w:pPr>
              <w:jc w:val="center"/>
            </w:pPr>
            <w:r>
              <w:rPr>
                <w:rFonts w:hint="eastAsia"/>
              </w:rPr>
              <w:t>分包单位报送报价</w:t>
            </w:r>
          </w:p>
        </w:tc>
        <w:tc>
          <w:tcPr>
            <w:tcW w:w="1988" w:type="dxa"/>
            <w:vAlign w:val="center"/>
          </w:tcPr>
          <w:p>
            <w:pPr>
              <w:ind w:left="210" w:hanging="210" w:hangingChars="100"/>
              <w:jc w:val="left"/>
            </w:pPr>
            <w:r>
              <w:rPr>
                <w:rFonts w:hint="eastAsia"/>
              </w:rPr>
              <w:t>截至时间：</w:t>
            </w:r>
            <w:r>
              <w:t>201</w:t>
            </w:r>
            <w:r>
              <w:rPr>
                <w:rFonts w:hint="eastAsia"/>
                <w:lang w:val="en-US" w:eastAsia="zh-CN"/>
              </w:rPr>
              <w:t>9</w:t>
            </w:r>
            <w:r>
              <w:rPr>
                <w:rFonts w:hint="eastAsia"/>
              </w:rPr>
              <w:t>年</w:t>
            </w:r>
            <w:r>
              <w:rPr>
                <w:u w:val="single"/>
              </w:rPr>
              <w:t xml:space="preserve"> </w:t>
            </w:r>
            <w:r>
              <w:rPr>
                <w:rFonts w:hint="eastAsia"/>
                <w:u w:val="single"/>
                <w:lang w:val="en-US" w:eastAsia="zh-CN"/>
              </w:rPr>
              <w:t>4</w:t>
            </w:r>
            <w:r>
              <w:rPr>
                <w:u w:val="single"/>
              </w:rPr>
              <w:t xml:space="preserve"> </w:t>
            </w:r>
            <w:r>
              <w:rPr>
                <w:rFonts w:hint="eastAsia"/>
              </w:rPr>
              <w:t>月</w:t>
            </w:r>
            <w:r>
              <w:rPr>
                <w:u w:val="single"/>
              </w:rPr>
              <w:t xml:space="preserve"> </w:t>
            </w:r>
            <w:r>
              <w:rPr>
                <w:rFonts w:hint="eastAsia"/>
                <w:u w:val="single"/>
                <w:lang w:val="en-US" w:eastAsia="zh-CN"/>
              </w:rPr>
              <w:t>28</w:t>
            </w:r>
            <w:r>
              <w:rPr>
                <w:u w:val="single"/>
              </w:rPr>
              <w:t xml:space="preserve"> </w:t>
            </w:r>
            <w:r>
              <w:rPr>
                <w:rFonts w:hint="eastAsia"/>
              </w:rPr>
              <w:t>日</w:t>
            </w:r>
            <w:r>
              <w:rPr>
                <w:rFonts w:hint="eastAsia"/>
                <w:lang w:val="en-US" w:eastAsia="zh-CN"/>
              </w:rPr>
              <w:t>15:00</w:t>
            </w:r>
            <w:r>
              <w:rPr>
                <w:rFonts w:hint="eastAsia"/>
              </w:rPr>
              <w:t>前</w:t>
            </w:r>
          </w:p>
        </w:tc>
        <w:tc>
          <w:tcPr>
            <w:tcW w:w="4391" w:type="dxa"/>
            <w:vAlign w:val="center"/>
          </w:tcPr>
          <w:p>
            <w:r>
              <w:t>1</w:t>
            </w:r>
            <w:r>
              <w:rPr>
                <w:rFonts w:hint="eastAsia"/>
              </w:rPr>
              <w:t>、报送地点：重庆市渝州路</w:t>
            </w:r>
            <w:r>
              <w:t>17</w:t>
            </w:r>
            <w:r>
              <w:rPr>
                <w:rFonts w:hint="eastAsia"/>
              </w:rPr>
              <w:t>号</w:t>
            </w:r>
            <w:r>
              <w:rPr>
                <w:rFonts w:hint="eastAsia"/>
                <w:lang w:val="en-US" w:eastAsia="zh-CN"/>
              </w:rPr>
              <w:t>A座27</w:t>
            </w:r>
            <w:r>
              <w:rPr>
                <w:rFonts w:hint="eastAsia"/>
              </w:rPr>
              <w:t>楼工程部。</w:t>
            </w:r>
          </w:p>
          <w:p>
            <w:pPr>
              <w:rPr>
                <w:rFonts w:hint="eastAsia" w:eastAsia="宋体"/>
                <w:lang w:val="en-US" w:eastAsia="zh-CN"/>
              </w:rPr>
            </w:pPr>
            <w:r>
              <w:t>2</w:t>
            </w:r>
            <w:r>
              <w:rPr>
                <w:rFonts w:hint="eastAsia"/>
              </w:rPr>
              <w:t>、接收人：</w:t>
            </w:r>
            <w:r>
              <w:rPr>
                <w:rFonts w:hint="eastAsia"/>
                <w:lang w:eastAsia="zh-CN"/>
              </w:rPr>
              <w:t>李翔</w:t>
            </w:r>
            <w:r>
              <w:rPr>
                <w:rFonts w:hint="eastAsia"/>
              </w:rPr>
              <w:t>电话</w:t>
            </w:r>
            <w:r>
              <w:t>:</w:t>
            </w:r>
            <w:bookmarkStart w:id="1" w:name="_GoBack"/>
            <w:bookmarkEnd w:id="1"/>
            <w:r>
              <w:rPr>
                <w:rFonts w:hint="eastAsia"/>
                <w:lang w:val="en-US" w:eastAsia="zh-CN"/>
              </w:rPr>
              <w:t>17783040806</w:t>
            </w:r>
          </w:p>
          <w:p>
            <w:pPr>
              <w:rPr>
                <w:sz w:val="24"/>
              </w:rPr>
            </w:pPr>
            <w:r>
              <w:t>3</w:t>
            </w:r>
            <w:r>
              <w:rPr>
                <w:rFonts w:hint="eastAsia"/>
              </w:rPr>
              <w:t>、要求分包单位密封报价（密封袋加盖骑缝章）。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97" w:hRule="atLeast"/>
          <w:jc w:val="center"/>
        </w:trPr>
        <w:tc>
          <w:tcPr>
            <w:tcW w:w="658" w:type="dxa"/>
            <w:vAlign w:val="center"/>
          </w:tcPr>
          <w:p>
            <w:pPr>
              <w:jc w:val="center"/>
            </w:pPr>
            <w:r>
              <w:t>3</w:t>
            </w:r>
          </w:p>
        </w:tc>
        <w:tc>
          <w:tcPr>
            <w:tcW w:w="1484" w:type="dxa"/>
            <w:vAlign w:val="center"/>
          </w:tcPr>
          <w:p>
            <w:pPr>
              <w:jc w:val="center"/>
            </w:pPr>
            <w:r>
              <w:rPr>
                <w:rFonts w:hint="eastAsia"/>
              </w:rPr>
              <w:t>开</w:t>
            </w:r>
            <w:r>
              <w:t>标、</w:t>
            </w:r>
            <w:r>
              <w:rPr>
                <w:rFonts w:hint="eastAsia"/>
              </w:rPr>
              <w:t>确定分包单位</w:t>
            </w:r>
          </w:p>
        </w:tc>
        <w:tc>
          <w:tcPr>
            <w:tcW w:w="1988" w:type="dxa"/>
            <w:vAlign w:val="center"/>
          </w:tcPr>
          <w:p>
            <w:pPr>
              <w:jc w:val="center"/>
            </w:pPr>
            <w:r>
              <w:t>/</w:t>
            </w:r>
          </w:p>
        </w:tc>
        <w:tc>
          <w:tcPr>
            <w:tcW w:w="4391" w:type="dxa"/>
            <w:vAlign w:val="center"/>
          </w:tcPr>
          <w:p>
            <w:pPr>
              <w:jc w:val="left"/>
            </w:pPr>
            <w:r>
              <w:t>1</w:t>
            </w:r>
            <w:r>
              <w:rPr>
                <w:rFonts w:hint="eastAsia"/>
              </w:rPr>
              <w:t>、确定分包单位原则：合</w:t>
            </w:r>
            <w:r>
              <w:t>理低价</w:t>
            </w:r>
            <w:r>
              <w:rPr>
                <w:rFonts w:hint="eastAsia"/>
              </w:rPr>
              <w:t>原则。</w:t>
            </w:r>
          </w:p>
        </w:tc>
      </w:tr>
    </w:tbl>
    <w:p>
      <w:pPr>
        <w:jc w:val="left"/>
      </w:pPr>
    </w:p>
    <w:p>
      <w:pPr>
        <w:spacing w:line="360" w:lineRule="auto"/>
        <w:ind w:firstLine="4410" w:firstLineChars="2100"/>
        <w:jc w:val="left"/>
      </w:pPr>
      <w:r>
        <w:rPr>
          <w:rFonts w:hint="eastAsia"/>
        </w:rPr>
        <w:t>甲方：中机中联工程有限公司</w:t>
      </w:r>
    </w:p>
    <w:p>
      <w:pPr>
        <w:spacing w:line="360" w:lineRule="auto"/>
        <w:ind w:firstLine="4725" w:firstLineChars="2250"/>
        <w:jc w:val="left"/>
      </w:pPr>
      <w:r>
        <w:t>201</w:t>
      </w:r>
      <w:r>
        <w:rPr>
          <w:rFonts w:hint="eastAsia"/>
        </w:rPr>
        <w:t>8年3月</w:t>
      </w:r>
      <w:r>
        <w:t xml:space="preserve">      </w:t>
      </w:r>
      <w:r>
        <w:rPr>
          <w:rFonts w:hint="eastAsia"/>
        </w:rPr>
        <w:t>日</w:t>
      </w:r>
    </w:p>
    <w:p>
      <w:pPr>
        <w:spacing w:line="360" w:lineRule="auto"/>
        <w:ind w:firstLine="4725" w:firstLineChars="2250"/>
        <w:jc w:val="left"/>
      </w:pPr>
    </w:p>
    <w:p>
      <w:pPr>
        <w:spacing w:line="360" w:lineRule="auto"/>
        <w:jc w:val="left"/>
        <w:sectPr>
          <w:footerReference r:id="rId3" w:type="default"/>
          <w:pgSz w:w="11906" w:h="16838"/>
          <w:pgMar w:top="1440" w:right="1800" w:bottom="1440" w:left="1800" w:header="851" w:footer="992" w:gutter="0"/>
          <w:cols w:space="425" w:num="1"/>
          <w:docGrid w:type="lines" w:linePitch="312" w:charSpace="0"/>
        </w:sectPr>
      </w:pPr>
    </w:p>
    <w:p>
      <w:pPr>
        <w:spacing w:line="360" w:lineRule="auto"/>
        <w:jc w:val="center"/>
      </w:pPr>
      <w:r>
        <w:rPr>
          <w:rFonts w:hint="eastAsia"/>
          <w:b/>
          <w:sz w:val="28"/>
          <w:lang w:eastAsia="zh-CN"/>
        </w:rPr>
        <w:t>广</w:t>
      </w:r>
      <w:r>
        <w:rPr>
          <w:rFonts w:hint="eastAsia"/>
          <w:b/>
          <w:sz w:val="28"/>
        </w:rPr>
        <w:t>安市华蓥山区山水林田湖草生态保护修复工程桂兴片区矿山环境综合整治项目（一期）</w:t>
      </w:r>
      <w:r>
        <w:rPr>
          <w:rFonts w:hint="eastAsia"/>
          <w:b/>
          <w:sz w:val="28"/>
          <w:lang w:eastAsia="zh-CN"/>
        </w:rPr>
        <w:t>机械</w:t>
      </w:r>
      <w:r>
        <w:rPr>
          <w:rFonts w:hint="eastAsia"/>
          <w:b/>
          <w:sz w:val="28"/>
        </w:rPr>
        <w:t>租赁报价表</w:t>
      </w:r>
    </w:p>
    <w:tbl>
      <w:tblPr>
        <w:tblStyle w:val="8"/>
        <w:tblW w:w="141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62"/>
        <w:gridCol w:w="1425"/>
        <w:gridCol w:w="1500"/>
        <w:gridCol w:w="1800"/>
        <w:gridCol w:w="2100"/>
        <w:gridCol w:w="1675"/>
        <w:gridCol w:w="1788"/>
        <w:gridCol w:w="1474"/>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trPr>
        <w:tc>
          <w:tcPr>
            <w:tcW w:w="2362" w:type="dxa"/>
          </w:tcPr>
          <w:p>
            <w:pPr>
              <w:spacing w:line="360" w:lineRule="auto"/>
              <w:ind w:firstLine="440" w:firstLineChars="200"/>
              <w:jc w:val="left"/>
              <w:rPr>
                <w:sz w:val="22"/>
              </w:rPr>
            </w:pPr>
            <w:r>
              <w:rPr>
                <w:rFonts w:hint="eastAsia"/>
                <w:sz w:val="22"/>
              </w:rPr>
              <w:t>工作内容</w:t>
            </w:r>
          </w:p>
        </w:tc>
        <w:tc>
          <w:tcPr>
            <w:tcW w:w="1425" w:type="dxa"/>
          </w:tcPr>
          <w:p>
            <w:pPr>
              <w:spacing w:line="360" w:lineRule="auto"/>
              <w:jc w:val="center"/>
              <w:rPr>
                <w:rFonts w:hint="eastAsia" w:eastAsia="宋体"/>
                <w:sz w:val="22"/>
                <w:lang w:val="en-US" w:eastAsia="zh-CN"/>
              </w:rPr>
            </w:pPr>
            <w:r>
              <w:rPr>
                <w:rFonts w:hint="eastAsia"/>
                <w:sz w:val="22"/>
              </w:rPr>
              <w:t>数量</w:t>
            </w:r>
            <w:r>
              <w:rPr>
                <w:rFonts w:hint="eastAsia"/>
                <w:sz w:val="22"/>
                <w:lang w:val="en-US" w:eastAsia="zh-CN"/>
              </w:rPr>
              <w:t>(暂定）</w:t>
            </w:r>
          </w:p>
        </w:tc>
        <w:tc>
          <w:tcPr>
            <w:tcW w:w="1500" w:type="dxa"/>
          </w:tcPr>
          <w:p>
            <w:pPr>
              <w:spacing w:line="360" w:lineRule="auto"/>
              <w:jc w:val="center"/>
              <w:rPr>
                <w:rFonts w:hint="eastAsia" w:eastAsia="宋体"/>
                <w:sz w:val="22"/>
                <w:lang w:eastAsia="zh-CN"/>
              </w:rPr>
            </w:pPr>
            <w:r>
              <w:rPr>
                <w:rFonts w:hint="eastAsia"/>
                <w:sz w:val="22"/>
              </w:rPr>
              <w:t>时间</w:t>
            </w:r>
            <w:r>
              <w:rPr>
                <w:rFonts w:hint="eastAsia"/>
                <w:sz w:val="22"/>
                <w:lang w:eastAsia="zh-CN"/>
              </w:rPr>
              <w:t>（暂定）</w:t>
            </w:r>
          </w:p>
        </w:tc>
        <w:tc>
          <w:tcPr>
            <w:tcW w:w="1800" w:type="dxa"/>
          </w:tcPr>
          <w:p>
            <w:pPr>
              <w:spacing w:line="360" w:lineRule="auto"/>
              <w:jc w:val="center"/>
              <w:rPr>
                <w:rFonts w:hint="eastAsia" w:eastAsia="宋体"/>
                <w:b/>
                <w:bCs/>
                <w:color w:val="FF0000"/>
                <w:sz w:val="22"/>
                <w:lang w:eastAsia="zh-CN"/>
              </w:rPr>
            </w:pPr>
            <w:r>
              <w:rPr>
                <w:rFonts w:hint="eastAsia"/>
                <w:b/>
                <w:bCs/>
                <w:color w:val="FF0000"/>
                <w:sz w:val="22"/>
              </w:rPr>
              <w:t>单价</w:t>
            </w:r>
            <w:r>
              <w:rPr>
                <w:rFonts w:hint="eastAsia"/>
                <w:b/>
                <w:bCs/>
                <w:color w:val="FF0000"/>
                <w:sz w:val="22"/>
                <w:lang w:eastAsia="zh-CN"/>
              </w:rPr>
              <w:t>（含税单价）</w:t>
            </w:r>
          </w:p>
        </w:tc>
        <w:tc>
          <w:tcPr>
            <w:tcW w:w="2100" w:type="dxa"/>
          </w:tcPr>
          <w:p>
            <w:pPr>
              <w:spacing w:line="360" w:lineRule="auto"/>
              <w:jc w:val="center"/>
              <w:rPr>
                <w:rFonts w:hint="eastAsia" w:eastAsia="宋体"/>
                <w:b/>
                <w:bCs/>
                <w:color w:val="FF0000"/>
                <w:sz w:val="22"/>
                <w:lang w:eastAsia="zh-CN"/>
              </w:rPr>
            </w:pPr>
            <w:r>
              <w:rPr>
                <w:rFonts w:hint="eastAsia"/>
                <w:b/>
                <w:bCs/>
                <w:color w:val="FF0000"/>
                <w:sz w:val="22"/>
                <w:lang w:eastAsia="zh-CN"/>
              </w:rPr>
              <w:t>单价（不含税单价）</w:t>
            </w:r>
          </w:p>
        </w:tc>
        <w:tc>
          <w:tcPr>
            <w:tcW w:w="1675" w:type="dxa"/>
          </w:tcPr>
          <w:p>
            <w:pPr>
              <w:spacing w:line="360" w:lineRule="auto"/>
              <w:jc w:val="center"/>
              <w:rPr>
                <w:rFonts w:hint="eastAsia"/>
                <w:b/>
                <w:bCs/>
                <w:color w:val="FF0000"/>
                <w:sz w:val="22"/>
                <w:lang w:eastAsia="zh-CN"/>
              </w:rPr>
            </w:pPr>
            <w:r>
              <w:rPr>
                <w:rFonts w:hint="eastAsia"/>
                <w:b/>
                <w:bCs/>
                <w:color w:val="FF0000"/>
                <w:sz w:val="22"/>
                <w:lang w:eastAsia="zh-CN"/>
              </w:rPr>
              <w:t>含税</w:t>
            </w:r>
            <w:r>
              <w:rPr>
                <w:rFonts w:hint="eastAsia"/>
                <w:b/>
                <w:bCs/>
                <w:color w:val="FF0000"/>
                <w:sz w:val="22"/>
              </w:rPr>
              <w:t>合价（元）</w:t>
            </w:r>
          </w:p>
        </w:tc>
        <w:tc>
          <w:tcPr>
            <w:tcW w:w="1788" w:type="dxa"/>
          </w:tcPr>
          <w:p>
            <w:pPr>
              <w:spacing w:line="360" w:lineRule="auto"/>
              <w:jc w:val="center"/>
              <w:rPr>
                <w:b/>
                <w:bCs/>
                <w:color w:val="FF0000"/>
                <w:sz w:val="22"/>
              </w:rPr>
            </w:pPr>
            <w:r>
              <w:rPr>
                <w:rFonts w:hint="eastAsia"/>
                <w:b/>
                <w:bCs/>
                <w:color w:val="FF0000"/>
                <w:sz w:val="22"/>
                <w:lang w:eastAsia="zh-CN"/>
              </w:rPr>
              <w:t>不含税</w:t>
            </w:r>
            <w:r>
              <w:rPr>
                <w:rFonts w:hint="eastAsia"/>
                <w:b/>
                <w:bCs/>
                <w:color w:val="FF0000"/>
                <w:sz w:val="22"/>
              </w:rPr>
              <w:t>合价（元）</w:t>
            </w:r>
          </w:p>
        </w:tc>
        <w:tc>
          <w:tcPr>
            <w:tcW w:w="1474" w:type="dxa"/>
          </w:tcPr>
          <w:p>
            <w:pPr>
              <w:spacing w:line="360" w:lineRule="auto"/>
              <w:jc w:val="center"/>
              <w:rPr>
                <w:rFonts w:hint="eastAsia" w:eastAsia="宋体"/>
                <w:sz w:val="22"/>
                <w:lang w:val="en-US" w:eastAsia="zh-CN"/>
              </w:rPr>
            </w:pPr>
            <w:r>
              <w:rPr>
                <w:rFonts w:hint="eastAsia"/>
                <w:sz w:val="22"/>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trHeight w:val="870" w:hRule="atLeast"/>
        </w:trPr>
        <w:tc>
          <w:tcPr>
            <w:tcW w:w="2362" w:type="dxa"/>
            <w:vAlign w:val="center"/>
          </w:tcPr>
          <w:p>
            <w:pPr>
              <w:jc w:val="center"/>
              <w:rPr>
                <w:sz w:val="22"/>
              </w:rPr>
            </w:pPr>
            <w:r>
              <w:rPr>
                <w:rFonts w:ascii="宋体" w:hAnsi="宋体"/>
                <w:sz w:val="22"/>
                <w:szCs w:val="21"/>
              </w:rPr>
              <w:t xml:space="preserve"> CAT</w:t>
            </w:r>
            <w:r>
              <w:rPr>
                <w:rFonts w:hint="eastAsia" w:ascii="宋体" w:hAnsi="宋体"/>
                <w:sz w:val="22"/>
                <w:szCs w:val="21"/>
                <w:lang w:val="en-US" w:eastAsia="zh-CN"/>
              </w:rPr>
              <w:t>420</w:t>
            </w:r>
            <w:r>
              <w:rPr>
                <w:rFonts w:hint="eastAsia" w:ascii="宋体" w:hAnsi="宋体"/>
                <w:sz w:val="22"/>
                <w:szCs w:val="21"/>
              </w:rPr>
              <w:t>（挖机包月租赁）</w:t>
            </w:r>
          </w:p>
        </w:tc>
        <w:tc>
          <w:tcPr>
            <w:tcW w:w="1425" w:type="dxa"/>
            <w:vAlign w:val="center"/>
          </w:tcPr>
          <w:p>
            <w:pPr>
              <w:spacing w:line="360" w:lineRule="auto"/>
              <w:jc w:val="center"/>
              <w:rPr>
                <w:sz w:val="22"/>
              </w:rPr>
            </w:pPr>
            <w:r>
              <w:rPr>
                <w:rFonts w:hint="eastAsia"/>
                <w:sz w:val="22"/>
                <w:lang w:val="en-US" w:eastAsia="zh-CN"/>
              </w:rPr>
              <w:t>4</w:t>
            </w:r>
            <w:r>
              <w:rPr>
                <w:rFonts w:hint="eastAsia"/>
                <w:sz w:val="22"/>
              </w:rPr>
              <w:t>台</w:t>
            </w:r>
          </w:p>
        </w:tc>
        <w:tc>
          <w:tcPr>
            <w:tcW w:w="1500" w:type="dxa"/>
            <w:vAlign w:val="center"/>
          </w:tcPr>
          <w:p>
            <w:pPr>
              <w:spacing w:line="360" w:lineRule="auto"/>
              <w:jc w:val="center"/>
              <w:rPr>
                <w:sz w:val="22"/>
              </w:rPr>
            </w:pPr>
            <w:r>
              <w:rPr>
                <w:rFonts w:hint="eastAsia"/>
                <w:sz w:val="22"/>
                <w:lang w:val="en-US" w:eastAsia="zh-CN"/>
              </w:rPr>
              <w:t>4</w:t>
            </w:r>
            <w:r>
              <w:rPr>
                <w:rFonts w:hint="eastAsia"/>
                <w:sz w:val="22"/>
              </w:rPr>
              <w:t>个月</w:t>
            </w:r>
          </w:p>
        </w:tc>
        <w:tc>
          <w:tcPr>
            <w:tcW w:w="1800" w:type="dxa"/>
            <w:vAlign w:val="center"/>
          </w:tcPr>
          <w:p>
            <w:pPr>
              <w:jc w:val="center"/>
              <w:rPr>
                <w:sz w:val="22"/>
              </w:rPr>
            </w:pPr>
          </w:p>
        </w:tc>
        <w:tc>
          <w:tcPr>
            <w:tcW w:w="2100" w:type="dxa"/>
            <w:vAlign w:val="center"/>
          </w:tcPr>
          <w:p>
            <w:pPr>
              <w:spacing w:line="360" w:lineRule="auto"/>
              <w:jc w:val="center"/>
              <w:rPr>
                <w:sz w:val="22"/>
              </w:rPr>
            </w:pPr>
          </w:p>
        </w:tc>
        <w:tc>
          <w:tcPr>
            <w:tcW w:w="1675" w:type="dxa"/>
            <w:vAlign w:val="center"/>
          </w:tcPr>
          <w:p>
            <w:pPr>
              <w:spacing w:line="360" w:lineRule="auto"/>
              <w:jc w:val="center"/>
              <w:rPr>
                <w:sz w:val="22"/>
              </w:rPr>
            </w:pPr>
          </w:p>
        </w:tc>
        <w:tc>
          <w:tcPr>
            <w:tcW w:w="1788" w:type="dxa"/>
            <w:vAlign w:val="center"/>
          </w:tcPr>
          <w:p>
            <w:pPr>
              <w:spacing w:line="360" w:lineRule="auto"/>
              <w:jc w:val="center"/>
              <w:rPr>
                <w:sz w:val="22"/>
              </w:rPr>
            </w:pPr>
          </w:p>
        </w:tc>
        <w:tc>
          <w:tcPr>
            <w:tcW w:w="1474" w:type="dxa"/>
          </w:tcPr>
          <w:p>
            <w:pPr>
              <w:jc w:val="left"/>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trHeight w:val="602" w:hRule="atLeast"/>
        </w:trPr>
        <w:tc>
          <w:tcPr>
            <w:tcW w:w="2362" w:type="dxa"/>
            <w:vAlign w:val="center"/>
          </w:tcPr>
          <w:p>
            <w:pPr>
              <w:jc w:val="center"/>
              <w:rPr>
                <w:sz w:val="22"/>
              </w:rPr>
            </w:pPr>
            <w:r>
              <w:rPr>
                <w:rFonts w:ascii="宋体" w:hAnsi="宋体"/>
                <w:sz w:val="22"/>
                <w:szCs w:val="21"/>
              </w:rPr>
              <w:t>CAT</w:t>
            </w:r>
            <w:r>
              <w:rPr>
                <w:rFonts w:hint="eastAsia" w:ascii="宋体" w:hAnsi="宋体"/>
                <w:sz w:val="22"/>
                <w:szCs w:val="21"/>
                <w:lang w:val="en-US" w:eastAsia="zh-CN"/>
              </w:rPr>
              <w:t>420</w:t>
            </w:r>
            <w:r>
              <w:rPr>
                <w:rFonts w:hint="eastAsia" w:ascii="宋体" w:hAnsi="宋体"/>
                <w:sz w:val="22"/>
                <w:szCs w:val="21"/>
              </w:rPr>
              <w:t>（炮机计时租赁）</w:t>
            </w:r>
          </w:p>
        </w:tc>
        <w:tc>
          <w:tcPr>
            <w:tcW w:w="1425" w:type="dxa"/>
            <w:vAlign w:val="center"/>
          </w:tcPr>
          <w:p>
            <w:pPr>
              <w:spacing w:line="360" w:lineRule="auto"/>
              <w:jc w:val="center"/>
              <w:rPr>
                <w:rFonts w:hint="eastAsia" w:eastAsia="宋体"/>
                <w:sz w:val="22"/>
                <w:lang w:eastAsia="zh-CN"/>
              </w:rPr>
            </w:pPr>
            <w:r>
              <w:rPr>
                <w:rFonts w:hint="eastAsia"/>
                <w:sz w:val="22"/>
                <w:lang w:val="en-US" w:eastAsia="zh-CN"/>
              </w:rPr>
              <w:t>2台</w:t>
            </w:r>
          </w:p>
        </w:tc>
        <w:tc>
          <w:tcPr>
            <w:tcW w:w="1500" w:type="dxa"/>
            <w:vAlign w:val="center"/>
          </w:tcPr>
          <w:p>
            <w:pPr>
              <w:spacing w:line="360" w:lineRule="auto"/>
              <w:jc w:val="center"/>
              <w:rPr>
                <w:sz w:val="22"/>
              </w:rPr>
            </w:pPr>
            <w:r>
              <w:rPr>
                <w:rFonts w:hint="eastAsia"/>
                <w:sz w:val="22"/>
                <w:lang w:val="en-US" w:eastAsia="zh-CN"/>
              </w:rPr>
              <w:t>3</w:t>
            </w:r>
            <w:r>
              <w:rPr>
                <w:sz w:val="22"/>
              </w:rPr>
              <w:t>00</w:t>
            </w:r>
            <w:r>
              <w:rPr>
                <w:rFonts w:hint="eastAsia"/>
                <w:sz w:val="22"/>
              </w:rPr>
              <w:t>小时</w:t>
            </w:r>
          </w:p>
        </w:tc>
        <w:tc>
          <w:tcPr>
            <w:tcW w:w="1800" w:type="dxa"/>
            <w:vAlign w:val="center"/>
          </w:tcPr>
          <w:p>
            <w:pPr>
              <w:jc w:val="center"/>
              <w:rPr>
                <w:sz w:val="22"/>
              </w:rPr>
            </w:pPr>
          </w:p>
        </w:tc>
        <w:tc>
          <w:tcPr>
            <w:tcW w:w="2100" w:type="dxa"/>
            <w:vAlign w:val="center"/>
          </w:tcPr>
          <w:p>
            <w:pPr>
              <w:spacing w:line="360" w:lineRule="auto"/>
              <w:jc w:val="center"/>
              <w:rPr>
                <w:sz w:val="22"/>
              </w:rPr>
            </w:pPr>
          </w:p>
        </w:tc>
        <w:tc>
          <w:tcPr>
            <w:tcW w:w="1675" w:type="dxa"/>
            <w:vAlign w:val="center"/>
          </w:tcPr>
          <w:p>
            <w:pPr>
              <w:spacing w:line="360" w:lineRule="auto"/>
              <w:jc w:val="center"/>
              <w:rPr>
                <w:sz w:val="22"/>
              </w:rPr>
            </w:pPr>
          </w:p>
        </w:tc>
        <w:tc>
          <w:tcPr>
            <w:tcW w:w="1788" w:type="dxa"/>
            <w:vAlign w:val="center"/>
          </w:tcPr>
          <w:p>
            <w:pPr>
              <w:spacing w:line="360" w:lineRule="auto"/>
              <w:jc w:val="center"/>
              <w:rPr>
                <w:sz w:val="22"/>
              </w:rPr>
            </w:pPr>
          </w:p>
        </w:tc>
        <w:tc>
          <w:tcPr>
            <w:tcW w:w="1474" w:type="dxa"/>
          </w:tcPr>
          <w:p>
            <w:pPr>
              <w:spacing w:line="360" w:lineRule="auto"/>
              <w:jc w:val="left"/>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trPr>
        <w:tc>
          <w:tcPr>
            <w:tcW w:w="2362" w:type="dxa"/>
            <w:vAlign w:val="center"/>
          </w:tcPr>
          <w:p>
            <w:pPr>
              <w:jc w:val="center"/>
              <w:rPr>
                <w:rFonts w:hint="eastAsia" w:ascii="宋体" w:eastAsia="宋体"/>
                <w:sz w:val="22"/>
                <w:szCs w:val="21"/>
                <w:lang w:val="en-US" w:eastAsia="zh-CN"/>
              </w:rPr>
            </w:pPr>
            <w:r>
              <w:rPr>
                <w:rFonts w:hint="eastAsia" w:ascii="宋体" w:hAnsi="宋体"/>
                <w:sz w:val="22"/>
                <w:szCs w:val="21"/>
              </w:rPr>
              <w:t>小松</w:t>
            </w:r>
            <w:r>
              <w:rPr>
                <w:rFonts w:hint="eastAsia" w:ascii="宋体" w:hAnsi="宋体"/>
                <w:sz w:val="22"/>
                <w:szCs w:val="21"/>
                <w:lang w:val="en-US" w:eastAsia="zh-CN"/>
              </w:rPr>
              <w:t>200</w:t>
            </w:r>
            <w:r>
              <w:rPr>
                <w:rFonts w:hint="eastAsia" w:ascii="宋体" w:hAnsi="宋体"/>
                <w:sz w:val="22"/>
                <w:szCs w:val="21"/>
              </w:rPr>
              <w:t>（挖机包月租赁）</w:t>
            </w:r>
          </w:p>
        </w:tc>
        <w:tc>
          <w:tcPr>
            <w:tcW w:w="1425" w:type="dxa"/>
            <w:vAlign w:val="center"/>
          </w:tcPr>
          <w:p>
            <w:pPr>
              <w:spacing w:line="360" w:lineRule="auto"/>
              <w:jc w:val="center"/>
              <w:rPr>
                <w:rFonts w:hint="eastAsia" w:eastAsia="宋体"/>
                <w:sz w:val="22"/>
                <w:lang w:val="en-US" w:eastAsia="zh-CN"/>
              </w:rPr>
            </w:pPr>
            <w:r>
              <w:rPr>
                <w:rFonts w:hint="eastAsia"/>
                <w:sz w:val="22"/>
                <w:lang w:val="en-US" w:eastAsia="zh-CN"/>
              </w:rPr>
              <w:t>3台</w:t>
            </w:r>
          </w:p>
        </w:tc>
        <w:tc>
          <w:tcPr>
            <w:tcW w:w="1500" w:type="dxa"/>
            <w:vAlign w:val="center"/>
          </w:tcPr>
          <w:p>
            <w:pPr>
              <w:spacing w:line="360" w:lineRule="auto"/>
              <w:jc w:val="center"/>
              <w:rPr>
                <w:rFonts w:hint="eastAsia" w:eastAsia="宋体"/>
                <w:sz w:val="22"/>
                <w:lang w:val="en-US" w:eastAsia="zh-CN"/>
              </w:rPr>
            </w:pPr>
            <w:r>
              <w:rPr>
                <w:rFonts w:hint="eastAsia"/>
                <w:sz w:val="22"/>
                <w:lang w:val="en-US" w:eastAsia="zh-CN"/>
              </w:rPr>
              <w:t>3个月</w:t>
            </w:r>
          </w:p>
        </w:tc>
        <w:tc>
          <w:tcPr>
            <w:tcW w:w="1800" w:type="dxa"/>
            <w:vAlign w:val="center"/>
          </w:tcPr>
          <w:p>
            <w:pPr>
              <w:jc w:val="center"/>
              <w:rPr>
                <w:sz w:val="22"/>
              </w:rPr>
            </w:pPr>
          </w:p>
        </w:tc>
        <w:tc>
          <w:tcPr>
            <w:tcW w:w="2100" w:type="dxa"/>
            <w:vAlign w:val="center"/>
          </w:tcPr>
          <w:p>
            <w:pPr>
              <w:spacing w:line="360" w:lineRule="auto"/>
              <w:jc w:val="center"/>
              <w:rPr>
                <w:sz w:val="22"/>
              </w:rPr>
            </w:pPr>
          </w:p>
        </w:tc>
        <w:tc>
          <w:tcPr>
            <w:tcW w:w="1675" w:type="dxa"/>
            <w:vAlign w:val="center"/>
          </w:tcPr>
          <w:p>
            <w:pPr>
              <w:spacing w:line="360" w:lineRule="auto"/>
              <w:jc w:val="center"/>
              <w:rPr>
                <w:sz w:val="22"/>
              </w:rPr>
            </w:pPr>
          </w:p>
        </w:tc>
        <w:tc>
          <w:tcPr>
            <w:tcW w:w="1788" w:type="dxa"/>
            <w:vAlign w:val="center"/>
          </w:tcPr>
          <w:p>
            <w:pPr>
              <w:spacing w:line="360" w:lineRule="auto"/>
              <w:jc w:val="center"/>
              <w:rPr>
                <w:sz w:val="22"/>
              </w:rPr>
            </w:pPr>
          </w:p>
        </w:tc>
        <w:tc>
          <w:tcPr>
            <w:tcW w:w="1474" w:type="dxa"/>
          </w:tcPr>
          <w:p>
            <w:pPr>
              <w:spacing w:line="360" w:lineRule="auto"/>
              <w:jc w:val="left"/>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trHeight w:val="525" w:hRule="atLeast"/>
        </w:trPr>
        <w:tc>
          <w:tcPr>
            <w:tcW w:w="2362" w:type="dxa"/>
            <w:vAlign w:val="center"/>
          </w:tcPr>
          <w:p>
            <w:pPr>
              <w:jc w:val="center"/>
              <w:rPr>
                <w:rFonts w:hint="eastAsia" w:eastAsia="宋体"/>
                <w:sz w:val="22"/>
                <w:lang w:val="en-US" w:eastAsia="zh-CN"/>
              </w:rPr>
            </w:pPr>
            <w:r>
              <w:rPr>
                <w:rFonts w:hint="eastAsia" w:ascii="宋体" w:hAnsi="宋体"/>
                <w:sz w:val="22"/>
                <w:szCs w:val="21"/>
                <w:lang w:val="en-US" w:eastAsia="zh-CN"/>
              </w:rPr>
              <w:t>50</w:t>
            </w:r>
            <w:r>
              <w:rPr>
                <w:rFonts w:hint="eastAsia" w:ascii="宋体" w:hAnsi="宋体"/>
                <w:sz w:val="22"/>
                <w:szCs w:val="21"/>
                <w:lang w:eastAsia="zh-CN"/>
              </w:rPr>
              <w:t>装载机</w:t>
            </w:r>
          </w:p>
        </w:tc>
        <w:tc>
          <w:tcPr>
            <w:tcW w:w="1425" w:type="dxa"/>
            <w:vAlign w:val="center"/>
          </w:tcPr>
          <w:p>
            <w:pPr>
              <w:spacing w:line="360" w:lineRule="auto"/>
              <w:jc w:val="center"/>
              <w:rPr>
                <w:sz w:val="22"/>
              </w:rPr>
            </w:pPr>
            <w:r>
              <w:rPr>
                <w:rFonts w:hint="eastAsia"/>
                <w:sz w:val="22"/>
                <w:lang w:val="en-US" w:eastAsia="zh-CN"/>
              </w:rPr>
              <w:t>3台</w:t>
            </w:r>
          </w:p>
        </w:tc>
        <w:tc>
          <w:tcPr>
            <w:tcW w:w="1500" w:type="dxa"/>
            <w:vAlign w:val="center"/>
          </w:tcPr>
          <w:p>
            <w:pPr>
              <w:spacing w:line="360" w:lineRule="auto"/>
              <w:jc w:val="center"/>
              <w:rPr>
                <w:sz w:val="22"/>
              </w:rPr>
            </w:pPr>
            <w:r>
              <w:rPr>
                <w:rFonts w:hint="eastAsia"/>
                <w:sz w:val="22"/>
                <w:lang w:val="en-US" w:eastAsia="zh-CN"/>
              </w:rPr>
              <w:t>4</w:t>
            </w:r>
            <w:r>
              <w:rPr>
                <w:rFonts w:hint="eastAsia"/>
                <w:sz w:val="22"/>
              </w:rPr>
              <w:t>个月</w:t>
            </w:r>
          </w:p>
        </w:tc>
        <w:tc>
          <w:tcPr>
            <w:tcW w:w="1800" w:type="dxa"/>
            <w:vAlign w:val="center"/>
          </w:tcPr>
          <w:p>
            <w:pPr>
              <w:jc w:val="center"/>
              <w:rPr>
                <w:sz w:val="22"/>
              </w:rPr>
            </w:pPr>
          </w:p>
        </w:tc>
        <w:tc>
          <w:tcPr>
            <w:tcW w:w="2100" w:type="dxa"/>
            <w:vAlign w:val="center"/>
          </w:tcPr>
          <w:p>
            <w:pPr>
              <w:spacing w:line="360" w:lineRule="auto"/>
              <w:jc w:val="center"/>
              <w:rPr>
                <w:sz w:val="22"/>
              </w:rPr>
            </w:pPr>
          </w:p>
        </w:tc>
        <w:tc>
          <w:tcPr>
            <w:tcW w:w="1675" w:type="dxa"/>
            <w:vAlign w:val="center"/>
          </w:tcPr>
          <w:p>
            <w:pPr>
              <w:spacing w:line="360" w:lineRule="auto"/>
              <w:jc w:val="center"/>
              <w:rPr>
                <w:sz w:val="22"/>
              </w:rPr>
            </w:pPr>
          </w:p>
        </w:tc>
        <w:tc>
          <w:tcPr>
            <w:tcW w:w="1788" w:type="dxa"/>
            <w:vAlign w:val="center"/>
          </w:tcPr>
          <w:p>
            <w:pPr>
              <w:spacing w:line="360" w:lineRule="auto"/>
              <w:jc w:val="center"/>
              <w:rPr>
                <w:sz w:val="22"/>
              </w:rPr>
            </w:pPr>
          </w:p>
        </w:tc>
        <w:tc>
          <w:tcPr>
            <w:tcW w:w="1474" w:type="dxa"/>
            <w:vAlign w:val="top"/>
          </w:tcPr>
          <w:p>
            <w:pPr>
              <w:spacing w:line="360" w:lineRule="auto"/>
              <w:jc w:val="left"/>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trPr>
        <w:tc>
          <w:tcPr>
            <w:tcW w:w="2362" w:type="dxa"/>
            <w:vAlign w:val="center"/>
          </w:tcPr>
          <w:p>
            <w:pPr>
              <w:jc w:val="center"/>
              <w:rPr>
                <w:rFonts w:ascii="宋体"/>
                <w:sz w:val="22"/>
                <w:szCs w:val="21"/>
              </w:rPr>
            </w:pPr>
            <w:r>
              <w:rPr>
                <w:rFonts w:hint="eastAsia" w:ascii="宋体" w:hAnsi="宋体"/>
                <w:sz w:val="22"/>
                <w:szCs w:val="21"/>
                <w:lang w:eastAsia="zh-CN"/>
              </w:rPr>
              <w:t>推土机</w:t>
            </w:r>
            <w:r>
              <w:rPr>
                <w:rFonts w:hint="eastAsia" w:ascii="宋体" w:hAnsi="宋体"/>
                <w:sz w:val="22"/>
                <w:szCs w:val="21"/>
                <w:lang w:val="en-US" w:eastAsia="zh-CN"/>
              </w:rPr>
              <w:t>FX-4170</w:t>
            </w:r>
          </w:p>
        </w:tc>
        <w:tc>
          <w:tcPr>
            <w:tcW w:w="1425" w:type="dxa"/>
            <w:vAlign w:val="center"/>
          </w:tcPr>
          <w:p>
            <w:pPr>
              <w:spacing w:line="360" w:lineRule="auto"/>
              <w:jc w:val="center"/>
              <w:rPr>
                <w:rFonts w:hint="eastAsia" w:eastAsia="宋体"/>
                <w:sz w:val="22"/>
                <w:lang w:val="en-US" w:eastAsia="zh-CN"/>
              </w:rPr>
            </w:pPr>
            <w:r>
              <w:rPr>
                <w:rFonts w:hint="eastAsia"/>
                <w:sz w:val="22"/>
                <w:lang w:val="en-US" w:eastAsia="zh-CN"/>
              </w:rPr>
              <w:t>3</w:t>
            </w:r>
            <w:r>
              <w:rPr>
                <w:rFonts w:hint="eastAsia"/>
                <w:sz w:val="22"/>
              </w:rPr>
              <w:t>台</w:t>
            </w:r>
          </w:p>
        </w:tc>
        <w:tc>
          <w:tcPr>
            <w:tcW w:w="1500" w:type="dxa"/>
            <w:vAlign w:val="center"/>
          </w:tcPr>
          <w:p>
            <w:pPr>
              <w:spacing w:line="360" w:lineRule="auto"/>
              <w:jc w:val="center"/>
              <w:rPr>
                <w:rFonts w:hint="eastAsia" w:eastAsia="宋体"/>
                <w:sz w:val="22"/>
                <w:lang w:eastAsia="zh-CN"/>
              </w:rPr>
            </w:pPr>
            <w:r>
              <w:rPr>
                <w:rFonts w:hint="eastAsia"/>
                <w:sz w:val="22"/>
                <w:lang w:val="en-US" w:eastAsia="zh-CN"/>
              </w:rPr>
              <w:t>4</w:t>
            </w:r>
            <w:r>
              <w:rPr>
                <w:rFonts w:hint="eastAsia"/>
                <w:sz w:val="22"/>
              </w:rPr>
              <w:t>个月</w:t>
            </w:r>
          </w:p>
        </w:tc>
        <w:tc>
          <w:tcPr>
            <w:tcW w:w="1800" w:type="dxa"/>
            <w:vAlign w:val="center"/>
          </w:tcPr>
          <w:p>
            <w:pPr>
              <w:jc w:val="center"/>
              <w:rPr>
                <w:sz w:val="22"/>
              </w:rPr>
            </w:pPr>
          </w:p>
        </w:tc>
        <w:tc>
          <w:tcPr>
            <w:tcW w:w="2100" w:type="dxa"/>
            <w:vAlign w:val="center"/>
          </w:tcPr>
          <w:p>
            <w:pPr>
              <w:spacing w:line="360" w:lineRule="auto"/>
              <w:jc w:val="center"/>
              <w:rPr>
                <w:sz w:val="22"/>
              </w:rPr>
            </w:pPr>
          </w:p>
        </w:tc>
        <w:tc>
          <w:tcPr>
            <w:tcW w:w="1675" w:type="dxa"/>
            <w:vAlign w:val="center"/>
          </w:tcPr>
          <w:p>
            <w:pPr>
              <w:spacing w:line="360" w:lineRule="auto"/>
              <w:jc w:val="center"/>
              <w:rPr>
                <w:sz w:val="22"/>
              </w:rPr>
            </w:pPr>
          </w:p>
        </w:tc>
        <w:tc>
          <w:tcPr>
            <w:tcW w:w="1788" w:type="dxa"/>
            <w:vAlign w:val="center"/>
          </w:tcPr>
          <w:p>
            <w:pPr>
              <w:spacing w:line="360" w:lineRule="auto"/>
              <w:jc w:val="center"/>
              <w:rPr>
                <w:sz w:val="22"/>
              </w:rPr>
            </w:pPr>
          </w:p>
        </w:tc>
        <w:tc>
          <w:tcPr>
            <w:tcW w:w="1474" w:type="dxa"/>
            <w:vAlign w:val="top"/>
          </w:tcPr>
          <w:p>
            <w:pPr>
              <w:jc w:val="left"/>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trPr>
        <w:tc>
          <w:tcPr>
            <w:tcW w:w="2362" w:type="dxa"/>
            <w:vAlign w:val="center"/>
          </w:tcPr>
          <w:p>
            <w:pPr>
              <w:snapToGrid w:val="0"/>
              <w:spacing w:line="400" w:lineRule="atLeast"/>
              <w:jc w:val="center"/>
              <w:rPr>
                <w:rFonts w:ascii="宋体"/>
                <w:sz w:val="22"/>
                <w:szCs w:val="21"/>
              </w:rPr>
            </w:pPr>
            <w:r>
              <w:rPr>
                <w:rFonts w:hint="eastAsia" w:ascii="宋体" w:hAnsi="宋体"/>
                <w:sz w:val="22"/>
                <w:szCs w:val="21"/>
              </w:rPr>
              <w:t>渣车（</w:t>
            </w:r>
            <w:r>
              <w:rPr>
                <w:rFonts w:ascii="宋体" w:hAnsi="宋体"/>
                <w:sz w:val="22"/>
                <w:szCs w:val="21"/>
                <w:u w:val="single"/>
              </w:rPr>
              <w:t>18</w:t>
            </w:r>
            <w:r>
              <w:rPr>
                <w:rFonts w:hint="eastAsia" w:ascii="宋体" w:hAnsi="宋体"/>
                <w:sz w:val="22"/>
                <w:szCs w:val="21"/>
                <w:u w:val="single"/>
              </w:rPr>
              <w:t>方）</w:t>
            </w:r>
          </w:p>
        </w:tc>
        <w:tc>
          <w:tcPr>
            <w:tcW w:w="1425" w:type="dxa"/>
            <w:vAlign w:val="center"/>
          </w:tcPr>
          <w:p>
            <w:pPr>
              <w:spacing w:line="360" w:lineRule="auto"/>
              <w:jc w:val="center"/>
              <w:rPr>
                <w:rFonts w:hint="eastAsia" w:eastAsia="宋体"/>
                <w:sz w:val="22"/>
                <w:lang w:val="en-US" w:eastAsia="zh-CN"/>
              </w:rPr>
            </w:pPr>
            <w:r>
              <w:rPr>
                <w:rFonts w:hint="eastAsia"/>
                <w:sz w:val="22"/>
                <w:lang w:val="en-US" w:eastAsia="zh-CN"/>
              </w:rPr>
              <w:t>12台</w:t>
            </w:r>
          </w:p>
        </w:tc>
        <w:tc>
          <w:tcPr>
            <w:tcW w:w="1500" w:type="dxa"/>
            <w:vAlign w:val="center"/>
          </w:tcPr>
          <w:p>
            <w:pPr>
              <w:spacing w:line="360" w:lineRule="auto"/>
              <w:jc w:val="center"/>
              <w:rPr>
                <w:sz w:val="22"/>
              </w:rPr>
            </w:pPr>
            <w:r>
              <w:rPr>
                <w:rFonts w:hint="eastAsia"/>
                <w:sz w:val="22"/>
                <w:lang w:val="en-US" w:eastAsia="zh-CN"/>
              </w:rPr>
              <w:t>2</w:t>
            </w:r>
            <w:r>
              <w:rPr>
                <w:rFonts w:hint="eastAsia"/>
                <w:sz w:val="22"/>
              </w:rPr>
              <w:t>个月</w:t>
            </w:r>
          </w:p>
        </w:tc>
        <w:tc>
          <w:tcPr>
            <w:tcW w:w="1800" w:type="dxa"/>
            <w:vAlign w:val="center"/>
          </w:tcPr>
          <w:p>
            <w:pPr>
              <w:spacing w:line="360" w:lineRule="auto"/>
              <w:jc w:val="center"/>
              <w:rPr>
                <w:sz w:val="22"/>
              </w:rPr>
            </w:pPr>
          </w:p>
        </w:tc>
        <w:tc>
          <w:tcPr>
            <w:tcW w:w="2100" w:type="dxa"/>
            <w:vAlign w:val="center"/>
          </w:tcPr>
          <w:p>
            <w:pPr>
              <w:spacing w:line="360" w:lineRule="auto"/>
              <w:jc w:val="center"/>
              <w:rPr>
                <w:sz w:val="22"/>
              </w:rPr>
            </w:pPr>
          </w:p>
        </w:tc>
        <w:tc>
          <w:tcPr>
            <w:tcW w:w="1675" w:type="dxa"/>
            <w:vAlign w:val="center"/>
          </w:tcPr>
          <w:p>
            <w:pPr>
              <w:spacing w:line="360" w:lineRule="auto"/>
              <w:jc w:val="center"/>
              <w:rPr>
                <w:sz w:val="22"/>
              </w:rPr>
            </w:pPr>
          </w:p>
        </w:tc>
        <w:tc>
          <w:tcPr>
            <w:tcW w:w="1788" w:type="dxa"/>
            <w:vAlign w:val="center"/>
          </w:tcPr>
          <w:p>
            <w:pPr>
              <w:spacing w:line="360" w:lineRule="auto"/>
              <w:jc w:val="center"/>
              <w:rPr>
                <w:sz w:val="22"/>
              </w:rPr>
            </w:pPr>
          </w:p>
        </w:tc>
        <w:tc>
          <w:tcPr>
            <w:tcW w:w="1474" w:type="dxa"/>
            <w:vAlign w:val="center"/>
          </w:tcPr>
          <w:p>
            <w:pPr>
              <w:snapToGrid w:val="0"/>
              <w:spacing w:line="400" w:lineRule="atLeast"/>
              <w:jc w:val="left"/>
              <w:rPr>
                <w:sz w:val="22"/>
              </w:rPr>
            </w:pPr>
            <w:r>
              <w:rPr>
                <w:rFonts w:hint="eastAsia" w:ascii="宋体" w:hAnsi="宋体"/>
                <w:sz w:val="22"/>
                <w:szCs w:val="21"/>
              </w:rPr>
              <w:t>内转（</w:t>
            </w:r>
            <w:r>
              <w:rPr>
                <w:rFonts w:ascii="宋体" w:hAnsi="宋体"/>
                <w:sz w:val="22"/>
                <w:szCs w:val="21"/>
              </w:rPr>
              <w:t>500</w:t>
            </w:r>
            <w:r>
              <w:rPr>
                <w:rFonts w:hint="eastAsia" w:ascii="宋体" w:hAnsi="宋体"/>
                <w:sz w:val="22"/>
                <w:szCs w:val="21"/>
              </w:rPr>
              <w:t>米内），含油费及人工。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 w:type="dxa"/>
        </w:trPr>
        <w:tc>
          <w:tcPr>
            <w:tcW w:w="2362" w:type="dxa"/>
            <w:vAlign w:val="center"/>
          </w:tcPr>
          <w:p>
            <w:pPr>
              <w:snapToGrid w:val="0"/>
              <w:spacing w:line="400" w:lineRule="atLeast"/>
              <w:jc w:val="center"/>
              <w:rPr>
                <w:rFonts w:ascii="宋体"/>
                <w:sz w:val="22"/>
                <w:szCs w:val="21"/>
                <w:u w:val="single"/>
              </w:rPr>
            </w:pPr>
            <w:r>
              <w:rPr>
                <w:rFonts w:hint="eastAsia" w:ascii="宋体" w:hAnsi="宋体"/>
                <w:sz w:val="22"/>
                <w:szCs w:val="21"/>
              </w:rPr>
              <w:t>渣车（</w:t>
            </w:r>
            <w:r>
              <w:rPr>
                <w:rFonts w:ascii="宋体" w:hAnsi="宋体"/>
                <w:sz w:val="22"/>
                <w:szCs w:val="21"/>
                <w:u w:val="single"/>
              </w:rPr>
              <w:t>18</w:t>
            </w:r>
            <w:r>
              <w:rPr>
                <w:rFonts w:hint="eastAsia" w:ascii="宋体" w:hAnsi="宋体"/>
                <w:sz w:val="22"/>
                <w:szCs w:val="21"/>
                <w:u w:val="single"/>
              </w:rPr>
              <w:t>方）</w:t>
            </w:r>
          </w:p>
        </w:tc>
        <w:tc>
          <w:tcPr>
            <w:tcW w:w="1425" w:type="dxa"/>
            <w:vAlign w:val="center"/>
          </w:tcPr>
          <w:p>
            <w:pPr>
              <w:spacing w:line="360" w:lineRule="auto"/>
              <w:jc w:val="center"/>
              <w:rPr>
                <w:sz w:val="22"/>
              </w:rPr>
            </w:pPr>
            <w:r>
              <w:rPr>
                <w:rFonts w:hint="eastAsia"/>
                <w:sz w:val="22"/>
                <w:lang w:val="en-US" w:eastAsia="zh-CN"/>
              </w:rPr>
              <w:t>15台</w:t>
            </w:r>
          </w:p>
        </w:tc>
        <w:tc>
          <w:tcPr>
            <w:tcW w:w="1500" w:type="dxa"/>
            <w:vAlign w:val="center"/>
          </w:tcPr>
          <w:p>
            <w:pPr>
              <w:spacing w:line="360" w:lineRule="auto"/>
              <w:jc w:val="center"/>
              <w:rPr>
                <w:sz w:val="22"/>
              </w:rPr>
            </w:pPr>
            <w:r>
              <w:rPr>
                <w:rFonts w:hint="eastAsia"/>
                <w:sz w:val="22"/>
                <w:lang w:val="en-US" w:eastAsia="zh-CN"/>
              </w:rPr>
              <w:t>2</w:t>
            </w:r>
            <w:r>
              <w:rPr>
                <w:rFonts w:hint="eastAsia"/>
                <w:sz w:val="22"/>
              </w:rPr>
              <w:t>个月</w:t>
            </w:r>
          </w:p>
        </w:tc>
        <w:tc>
          <w:tcPr>
            <w:tcW w:w="1800" w:type="dxa"/>
            <w:vAlign w:val="center"/>
          </w:tcPr>
          <w:p>
            <w:pPr>
              <w:spacing w:line="360" w:lineRule="auto"/>
              <w:jc w:val="center"/>
              <w:rPr>
                <w:sz w:val="22"/>
              </w:rPr>
            </w:pPr>
          </w:p>
        </w:tc>
        <w:tc>
          <w:tcPr>
            <w:tcW w:w="2100" w:type="dxa"/>
            <w:vAlign w:val="center"/>
          </w:tcPr>
          <w:p>
            <w:pPr>
              <w:spacing w:line="360" w:lineRule="auto"/>
              <w:jc w:val="center"/>
              <w:rPr>
                <w:sz w:val="22"/>
              </w:rPr>
            </w:pPr>
          </w:p>
        </w:tc>
        <w:tc>
          <w:tcPr>
            <w:tcW w:w="1675" w:type="dxa"/>
            <w:vAlign w:val="center"/>
          </w:tcPr>
          <w:p>
            <w:pPr>
              <w:spacing w:line="360" w:lineRule="auto"/>
              <w:jc w:val="center"/>
              <w:rPr>
                <w:sz w:val="22"/>
              </w:rPr>
            </w:pPr>
          </w:p>
        </w:tc>
        <w:tc>
          <w:tcPr>
            <w:tcW w:w="1788" w:type="dxa"/>
            <w:vAlign w:val="center"/>
          </w:tcPr>
          <w:p>
            <w:pPr>
              <w:spacing w:line="360" w:lineRule="auto"/>
              <w:jc w:val="center"/>
              <w:rPr>
                <w:sz w:val="22"/>
              </w:rPr>
            </w:pPr>
          </w:p>
        </w:tc>
        <w:tc>
          <w:tcPr>
            <w:tcW w:w="1474" w:type="dxa"/>
            <w:vAlign w:val="center"/>
          </w:tcPr>
          <w:p>
            <w:pPr>
              <w:snapToGrid w:val="0"/>
              <w:spacing w:line="400" w:lineRule="atLeast"/>
              <w:jc w:val="left"/>
              <w:rPr>
                <w:rFonts w:ascii="宋体"/>
                <w:sz w:val="22"/>
                <w:szCs w:val="21"/>
              </w:rPr>
            </w:pPr>
            <w:r>
              <w:rPr>
                <w:rFonts w:hint="eastAsia" w:ascii="宋体" w:hAnsi="宋体"/>
                <w:sz w:val="22"/>
                <w:szCs w:val="21"/>
                <w:lang w:val="en-US" w:eastAsia="zh-CN"/>
              </w:rPr>
              <w:t>5</w:t>
            </w:r>
            <w:r>
              <w:rPr>
                <w:rFonts w:ascii="宋体" w:hAnsi="宋体"/>
                <w:sz w:val="22"/>
                <w:szCs w:val="21"/>
              </w:rPr>
              <w:t>KM</w:t>
            </w:r>
            <w:r>
              <w:rPr>
                <w:rFonts w:hint="eastAsia" w:ascii="宋体" w:hAnsi="宋体"/>
                <w:sz w:val="22"/>
                <w:szCs w:val="21"/>
              </w:rPr>
              <w:t>以内，含油费及人工。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187" w:type="dxa"/>
            <w:gridSpan w:val="5"/>
            <w:vAlign w:val="center"/>
          </w:tcPr>
          <w:p>
            <w:pPr>
              <w:spacing w:line="360" w:lineRule="auto"/>
              <w:jc w:val="center"/>
              <w:rPr>
                <w:sz w:val="22"/>
              </w:rPr>
            </w:pPr>
            <w:r>
              <w:rPr>
                <w:rFonts w:hint="eastAsia"/>
                <w:sz w:val="22"/>
              </w:rPr>
              <w:t>合</w:t>
            </w:r>
            <w:r>
              <w:rPr>
                <w:sz w:val="22"/>
              </w:rPr>
              <w:t>价</w:t>
            </w:r>
          </w:p>
        </w:tc>
        <w:tc>
          <w:tcPr>
            <w:tcW w:w="1675" w:type="dxa"/>
            <w:vAlign w:val="center"/>
          </w:tcPr>
          <w:p>
            <w:pPr>
              <w:spacing w:line="360" w:lineRule="auto"/>
              <w:jc w:val="center"/>
              <w:rPr>
                <w:sz w:val="22"/>
              </w:rPr>
            </w:pPr>
          </w:p>
        </w:tc>
        <w:tc>
          <w:tcPr>
            <w:tcW w:w="1788" w:type="dxa"/>
            <w:vAlign w:val="center"/>
          </w:tcPr>
          <w:p>
            <w:pPr>
              <w:spacing w:line="360" w:lineRule="auto"/>
              <w:jc w:val="center"/>
              <w:rPr>
                <w:sz w:val="22"/>
              </w:rPr>
            </w:pPr>
          </w:p>
        </w:tc>
        <w:tc>
          <w:tcPr>
            <w:tcW w:w="1475" w:type="dxa"/>
            <w:gridSpan w:val="2"/>
            <w:vAlign w:val="center"/>
          </w:tcPr>
          <w:p>
            <w:pPr>
              <w:snapToGrid w:val="0"/>
              <w:spacing w:line="400" w:lineRule="atLeast"/>
              <w:jc w:val="left"/>
              <w:rPr>
                <w:rFonts w:ascii="宋体" w:hAnsi="宋体"/>
                <w:sz w:val="22"/>
                <w:szCs w:val="21"/>
              </w:rPr>
            </w:pPr>
          </w:p>
        </w:tc>
      </w:tr>
    </w:tbl>
    <w:p>
      <w:pPr>
        <w:snapToGrid w:val="0"/>
        <w:spacing w:line="276" w:lineRule="auto"/>
        <w:ind w:firstLine="330" w:firstLineChars="150"/>
        <w:jc w:val="left"/>
        <w:rPr>
          <w:rFonts w:hint="eastAsia" w:ascii="宋体" w:hAnsi="宋体"/>
          <w:sz w:val="22"/>
          <w:szCs w:val="21"/>
        </w:rPr>
      </w:pPr>
      <w:r>
        <w:rPr>
          <w:rFonts w:hint="eastAsia" w:ascii="宋体" w:hAnsi="宋体"/>
          <w:sz w:val="22"/>
          <w:szCs w:val="21"/>
        </w:rPr>
        <w:t>注：</w:t>
      </w:r>
      <w:r>
        <w:rPr>
          <w:rFonts w:ascii="宋体" w:hAnsi="宋体"/>
          <w:sz w:val="22"/>
          <w:szCs w:val="21"/>
        </w:rPr>
        <w:t>1</w:t>
      </w:r>
      <w:r>
        <w:rPr>
          <w:rFonts w:hint="eastAsia" w:ascii="宋体" w:hAnsi="宋体"/>
          <w:sz w:val="22"/>
          <w:szCs w:val="21"/>
        </w:rPr>
        <w:t>、</w:t>
      </w:r>
      <w:r>
        <w:rPr>
          <w:rFonts w:hint="eastAsia" w:ascii="宋体" w:hAnsi="宋体"/>
          <w:color w:val="FF0000"/>
          <w:sz w:val="22"/>
          <w:szCs w:val="21"/>
        </w:rPr>
        <w:t>以上单价</w:t>
      </w:r>
      <w:r>
        <w:rPr>
          <w:rFonts w:hint="eastAsia" w:ascii="宋体" w:hAnsi="宋体"/>
          <w:color w:val="FF0000"/>
          <w:sz w:val="22"/>
          <w:szCs w:val="21"/>
          <w:lang w:eastAsia="zh-CN"/>
        </w:rPr>
        <w:t>分</w:t>
      </w:r>
      <w:r>
        <w:rPr>
          <w:rFonts w:hint="eastAsia" w:ascii="宋体" w:hAnsi="宋体"/>
          <w:color w:val="FF0000"/>
          <w:sz w:val="22"/>
          <w:szCs w:val="21"/>
        </w:rPr>
        <w:t>为含税单价</w:t>
      </w:r>
      <w:r>
        <w:rPr>
          <w:rFonts w:hint="eastAsia" w:ascii="宋体" w:hAnsi="宋体"/>
          <w:sz w:val="22"/>
          <w:szCs w:val="21"/>
        </w:rPr>
        <w:t>（包括了人工费用、汽柴油费</w:t>
      </w:r>
      <w:r>
        <w:rPr>
          <w:rFonts w:ascii="宋体" w:hAnsi="宋体"/>
          <w:sz w:val="22"/>
          <w:szCs w:val="21"/>
        </w:rPr>
        <w:t>(</w:t>
      </w:r>
      <w:r>
        <w:rPr>
          <w:rFonts w:hint="eastAsia" w:ascii="宋体" w:hAnsi="宋体"/>
          <w:sz w:val="22"/>
          <w:szCs w:val="21"/>
        </w:rPr>
        <w:t>除注明不含外油费项外</w:t>
      </w:r>
      <w:r>
        <w:rPr>
          <w:rFonts w:ascii="宋体" w:hAnsi="宋体"/>
          <w:sz w:val="22"/>
          <w:szCs w:val="21"/>
        </w:rPr>
        <w:t>)</w:t>
      </w:r>
      <w:r>
        <w:rPr>
          <w:rFonts w:hint="eastAsia" w:ascii="宋体" w:hAnsi="宋体"/>
          <w:sz w:val="22"/>
          <w:szCs w:val="21"/>
        </w:rPr>
        <w:t>、机械进出场费、机械维修费用、风险费、税金等全部费用）</w:t>
      </w:r>
      <w:r>
        <w:rPr>
          <w:rFonts w:hint="eastAsia" w:ascii="宋体" w:hAnsi="宋体"/>
          <w:sz w:val="22"/>
          <w:szCs w:val="21"/>
          <w:lang w:eastAsia="zh-CN"/>
        </w:rPr>
        <w:t>、</w:t>
      </w:r>
      <w:r>
        <w:rPr>
          <w:rFonts w:hint="eastAsia" w:ascii="宋体" w:hAnsi="宋体"/>
          <w:color w:val="FF0000"/>
          <w:sz w:val="22"/>
          <w:szCs w:val="21"/>
          <w:lang w:eastAsia="zh-CN"/>
        </w:rPr>
        <w:t>不含税单价</w:t>
      </w:r>
      <w:r>
        <w:rPr>
          <w:rFonts w:hint="eastAsia" w:ascii="宋体" w:hAnsi="宋体"/>
          <w:sz w:val="22"/>
          <w:szCs w:val="21"/>
        </w:rPr>
        <w:t>（包括了人工费用、汽柴油费</w:t>
      </w:r>
      <w:r>
        <w:rPr>
          <w:rFonts w:ascii="宋体" w:hAnsi="宋体"/>
          <w:sz w:val="22"/>
          <w:szCs w:val="21"/>
        </w:rPr>
        <w:t>(</w:t>
      </w:r>
      <w:r>
        <w:rPr>
          <w:rFonts w:hint="eastAsia" w:ascii="宋体" w:hAnsi="宋体"/>
          <w:sz w:val="22"/>
          <w:szCs w:val="21"/>
        </w:rPr>
        <w:t>除注明不含外油费项外</w:t>
      </w:r>
      <w:r>
        <w:rPr>
          <w:rFonts w:ascii="宋体" w:hAnsi="宋体"/>
          <w:sz w:val="22"/>
          <w:szCs w:val="21"/>
        </w:rPr>
        <w:t>)</w:t>
      </w:r>
      <w:r>
        <w:rPr>
          <w:rFonts w:hint="eastAsia" w:ascii="宋体" w:hAnsi="宋体"/>
          <w:sz w:val="22"/>
          <w:szCs w:val="21"/>
        </w:rPr>
        <w:t>、机械进出场费、机械维修费用、风险费全部费用</w:t>
      </w:r>
      <w:r>
        <w:rPr>
          <w:rFonts w:hint="eastAsia" w:ascii="宋体" w:hAnsi="宋体"/>
          <w:sz w:val="22"/>
          <w:szCs w:val="21"/>
          <w:lang w:eastAsia="zh-CN"/>
        </w:rPr>
        <w:t>，税金除外</w:t>
      </w:r>
      <w:r>
        <w:rPr>
          <w:rFonts w:hint="eastAsia" w:ascii="宋体" w:hAnsi="宋体"/>
          <w:sz w:val="22"/>
          <w:szCs w:val="21"/>
        </w:rPr>
        <w:t>）。价格在合同执行过程中不调整，按实际完成的工程量计算。</w:t>
      </w:r>
    </w:p>
    <w:p>
      <w:pPr>
        <w:snapToGrid w:val="0"/>
        <w:spacing w:line="276" w:lineRule="auto"/>
        <w:ind w:firstLine="770" w:firstLineChars="350"/>
        <w:jc w:val="left"/>
        <w:rPr>
          <w:rFonts w:hint="eastAsia" w:ascii="宋体" w:hAnsi="宋体" w:eastAsia="宋体"/>
          <w:sz w:val="22"/>
          <w:szCs w:val="21"/>
          <w:lang w:val="en-US" w:eastAsia="zh-CN"/>
        </w:rPr>
      </w:pPr>
      <w:r>
        <w:rPr>
          <w:rFonts w:hint="eastAsia" w:ascii="宋体" w:hAnsi="宋体"/>
          <w:sz w:val="22"/>
          <w:szCs w:val="21"/>
          <w:lang w:val="en-US" w:eastAsia="zh-CN"/>
        </w:rPr>
        <w:t>2、由于国家增值税税率正在改革，后期应根据国家税率调整政策具实开票。投标人应结合现在费率考虑后期税率进行综合报价。</w:t>
      </w:r>
    </w:p>
    <w:p>
      <w:pPr>
        <w:numPr>
          <w:ilvl w:val="0"/>
          <w:numId w:val="0"/>
        </w:numPr>
        <w:snapToGrid w:val="0"/>
        <w:spacing w:line="276" w:lineRule="auto"/>
        <w:ind w:left="770" w:leftChars="0"/>
        <w:jc w:val="left"/>
        <w:rPr>
          <w:rFonts w:hint="eastAsia" w:ascii="宋体" w:hAnsi="宋体"/>
          <w:sz w:val="22"/>
          <w:szCs w:val="21"/>
        </w:rPr>
      </w:pPr>
      <w:r>
        <w:rPr>
          <w:rFonts w:hint="eastAsia" w:ascii="宋体" w:hAnsi="宋体"/>
          <w:sz w:val="22"/>
          <w:szCs w:val="21"/>
          <w:lang w:val="en-US" w:eastAsia="zh-CN"/>
        </w:rPr>
        <w:t>3、</w:t>
      </w:r>
      <w:r>
        <w:rPr>
          <w:rFonts w:hint="eastAsia" w:ascii="宋体" w:hAnsi="宋体"/>
          <w:sz w:val="22"/>
          <w:szCs w:val="21"/>
        </w:rPr>
        <w:t>项目地址：</w:t>
      </w:r>
      <w:r>
        <w:rPr>
          <w:rFonts w:hint="eastAsia" w:ascii="宋体" w:hAnsi="宋体"/>
          <w:sz w:val="22"/>
          <w:szCs w:val="21"/>
          <w:lang w:eastAsia="zh-CN"/>
        </w:rPr>
        <w:t>广安市前锋区</w:t>
      </w:r>
      <w:r>
        <w:rPr>
          <w:rFonts w:hint="eastAsia" w:ascii="宋体" w:hAnsi="宋体"/>
          <w:sz w:val="22"/>
          <w:szCs w:val="21"/>
        </w:rPr>
        <w:t>。</w:t>
      </w:r>
    </w:p>
    <w:p>
      <w:pPr>
        <w:numPr>
          <w:ilvl w:val="0"/>
          <w:numId w:val="0"/>
        </w:numPr>
        <w:snapToGrid w:val="0"/>
        <w:spacing w:line="276" w:lineRule="auto"/>
        <w:ind w:left="770" w:leftChars="0"/>
        <w:jc w:val="left"/>
        <w:rPr>
          <w:rFonts w:hint="eastAsia" w:ascii="宋体" w:hAnsi="宋体"/>
          <w:sz w:val="22"/>
          <w:szCs w:val="21"/>
        </w:rPr>
      </w:pPr>
      <w:r>
        <w:rPr>
          <w:rFonts w:hint="eastAsia" w:ascii="宋体" w:hAnsi="宋体"/>
          <w:color w:val="FF0000"/>
          <w:sz w:val="22"/>
          <w:szCs w:val="21"/>
          <w:lang w:val="en-US" w:eastAsia="zh-CN"/>
        </w:rPr>
        <w:t>4、</w:t>
      </w:r>
      <w:r>
        <w:rPr>
          <w:rFonts w:hint="eastAsia" w:ascii="宋体" w:hAnsi="宋体"/>
          <w:color w:val="FF0000"/>
          <w:sz w:val="22"/>
          <w:szCs w:val="21"/>
          <w:lang w:eastAsia="zh-CN"/>
        </w:rPr>
        <w:t>此表工程量与时间为暂估量，实际工程量以竣工结算量为准。</w:t>
      </w:r>
    </w:p>
    <w:p>
      <w:pPr>
        <w:snapToGrid w:val="0"/>
        <w:spacing w:line="276" w:lineRule="auto"/>
        <w:ind w:firstLine="330" w:firstLineChars="150"/>
        <w:jc w:val="left"/>
        <w:rPr>
          <w:rFonts w:ascii="宋体"/>
          <w:sz w:val="22"/>
          <w:szCs w:val="21"/>
        </w:rPr>
      </w:pPr>
      <w:r>
        <w:rPr>
          <w:rFonts w:ascii="宋体" w:hAnsi="宋体"/>
          <w:sz w:val="22"/>
          <w:szCs w:val="21"/>
        </w:rPr>
        <w:t xml:space="preserve">    </w:t>
      </w:r>
      <w:r>
        <w:rPr>
          <w:rFonts w:hint="eastAsia" w:ascii="宋体" w:hAnsi="宋体"/>
          <w:sz w:val="22"/>
          <w:szCs w:val="21"/>
          <w:lang w:val="en-US" w:eastAsia="zh-CN"/>
        </w:rPr>
        <w:t>5、</w:t>
      </w:r>
      <w:r>
        <w:rPr>
          <w:rFonts w:hint="eastAsia" w:ascii="宋体" w:hAnsi="宋体"/>
          <w:sz w:val="22"/>
          <w:szCs w:val="21"/>
        </w:rPr>
        <w:t>甲方不提供食宿条件。</w:t>
      </w:r>
    </w:p>
    <w:p>
      <w:pPr>
        <w:snapToGrid w:val="0"/>
        <w:spacing w:line="276" w:lineRule="auto"/>
        <w:ind w:firstLine="770" w:firstLineChars="350"/>
        <w:jc w:val="left"/>
        <w:rPr>
          <w:rFonts w:ascii="宋体"/>
          <w:sz w:val="22"/>
          <w:szCs w:val="21"/>
        </w:rPr>
      </w:pPr>
      <w:r>
        <w:rPr>
          <w:rFonts w:hint="eastAsia" w:ascii="宋体" w:hAnsi="宋体"/>
          <w:sz w:val="22"/>
          <w:szCs w:val="21"/>
          <w:lang w:val="en-US" w:eastAsia="zh-CN"/>
        </w:rPr>
        <w:t>6、</w:t>
      </w:r>
      <w:r>
        <w:rPr>
          <w:rFonts w:hint="eastAsia" w:ascii="宋体" w:hAnsi="宋体"/>
          <w:sz w:val="22"/>
          <w:szCs w:val="21"/>
        </w:rPr>
        <w:t>报价单位将严格遵守项目管理规定，如有违反愿接受项目部的相应处罚。</w:t>
      </w:r>
    </w:p>
    <w:p>
      <w:pPr>
        <w:snapToGrid w:val="0"/>
        <w:spacing w:line="276" w:lineRule="auto"/>
        <w:jc w:val="left"/>
        <w:rPr>
          <w:rFonts w:ascii="宋体"/>
          <w:sz w:val="22"/>
          <w:szCs w:val="21"/>
          <w:u w:val="single"/>
        </w:rPr>
      </w:pPr>
      <w:r>
        <w:rPr>
          <w:rFonts w:ascii="宋体" w:hAnsi="宋体"/>
          <w:sz w:val="22"/>
          <w:szCs w:val="21"/>
        </w:rPr>
        <w:t xml:space="preserve">                                                                                       </w:t>
      </w:r>
      <w:r>
        <w:rPr>
          <w:rFonts w:hint="eastAsia" w:ascii="宋体" w:hAnsi="宋体"/>
          <w:sz w:val="22"/>
          <w:szCs w:val="21"/>
        </w:rPr>
        <w:t>报价单位：</w:t>
      </w:r>
      <w:r>
        <w:rPr>
          <w:rFonts w:ascii="宋体" w:hAnsi="宋体"/>
          <w:sz w:val="22"/>
          <w:szCs w:val="21"/>
          <w:u w:val="single"/>
        </w:rPr>
        <w:t xml:space="preserve">                         </w:t>
      </w:r>
    </w:p>
    <w:p>
      <w:pPr>
        <w:snapToGrid w:val="0"/>
        <w:spacing w:line="276" w:lineRule="auto"/>
        <w:ind w:firstLine="9570" w:firstLineChars="4350"/>
        <w:jc w:val="left"/>
        <w:rPr>
          <w:rFonts w:ascii="宋体" w:hAnsi="宋体"/>
          <w:sz w:val="22"/>
          <w:szCs w:val="21"/>
          <w:u w:val="single"/>
        </w:rPr>
      </w:pPr>
      <w:r>
        <w:rPr>
          <w:rFonts w:hint="eastAsia" w:ascii="宋体" w:hAnsi="宋体"/>
          <w:sz w:val="22"/>
          <w:szCs w:val="21"/>
        </w:rPr>
        <w:t>联系人：</w:t>
      </w:r>
      <w:r>
        <w:rPr>
          <w:rFonts w:ascii="宋体" w:hAnsi="宋体"/>
          <w:sz w:val="22"/>
          <w:szCs w:val="21"/>
          <w:u w:val="single"/>
        </w:rPr>
        <w:t xml:space="preserve">                           </w:t>
      </w: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snapToGrid w:val="0"/>
        <w:spacing w:line="276" w:lineRule="auto"/>
        <w:ind w:firstLine="9570" w:firstLineChars="4350"/>
        <w:jc w:val="left"/>
        <w:rPr>
          <w:rFonts w:hint="eastAsia" w:ascii="宋体" w:hAnsi="宋体"/>
          <w:sz w:val="22"/>
          <w:szCs w:val="21"/>
          <w:u w:val="single"/>
          <w:lang w:val="en-US" w:eastAsia="zh-CN"/>
        </w:rPr>
      </w:pPr>
    </w:p>
    <w:p>
      <w:pPr>
        <w:jc w:val="center"/>
        <w:rPr>
          <w:rFonts w:hint="eastAsia"/>
          <w:b/>
          <w:sz w:val="28"/>
          <w:lang w:val="en-US" w:eastAsia="zh-CN"/>
        </w:rPr>
      </w:pPr>
      <w:r>
        <w:rPr>
          <w:rFonts w:hint="eastAsia"/>
          <w:b/>
          <w:sz w:val="28"/>
          <w:lang w:val="en-US" w:eastAsia="zh-CN"/>
        </w:rPr>
        <w:t>合同模板</w:t>
      </w:r>
    </w:p>
    <w:p>
      <w:pPr>
        <w:jc w:val="center"/>
        <w:rPr>
          <w:rFonts w:hint="eastAsia" w:ascii="仿宋" w:hAnsi="仿宋" w:eastAsia="仿宋" w:cs="仿宋"/>
          <w:b/>
          <w:bCs/>
          <w:sz w:val="32"/>
          <w:szCs w:val="24"/>
        </w:rPr>
      </w:pPr>
      <w:r>
        <w:rPr>
          <w:rFonts w:hint="eastAsia"/>
          <w:b/>
          <w:sz w:val="28"/>
          <w:lang w:eastAsia="zh-CN"/>
        </w:rPr>
        <w:t>广</w:t>
      </w:r>
      <w:r>
        <w:rPr>
          <w:rFonts w:hint="eastAsia"/>
          <w:b/>
          <w:sz w:val="28"/>
        </w:rPr>
        <w:t>安市华蓥山区山水林田湖草生态保护修复工程桂兴片区矿山环境综合整治项目（一期）机械租赁</w:t>
      </w:r>
    </w:p>
    <w:p>
      <w:pPr>
        <w:spacing w:line="500" w:lineRule="exact"/>
        <w:rPr>
          <w:rFonts w:hint="eastAsia" w:ascii="仿宋" w:hAnsi="仿宋" w:eastAsia="仿宋" w:cs="仿宋"/>
          <w:bCs/>
          <w:sz w:val="24"/>
          <w:szCs w:val="24"/>
        </w:rPr>
      </w:pPr>
      <w:r>
        <w:rPr>
          <w:rFonts w:hint="eastAsia" w:ascii="仿宋" w:hAnsi="仿宋" w:eastAsia="仿宋" w:cs="仿宋"/>
          <w:bCs/>
          <w:sz w:val="24"/>
          <w:szCs w:val="24"/>
        </w:rPr>
        <w:t>甲方：</w:t>
      </w:r>
      <w:r>
        <w:rPr>
          <w:rFonts w:hint="eastAsia" w:ascii="仿宋" w:hAnsi="仿宋" w:eastAsia="仿宋" w:cs="仿宋"/>
          <w:bCs/>
          <w:sz w:val="24"/>
          <w:szCs w:val="24"/>
          <w:u w:val="single"/>
        </w:rPr>
        <w:t xml:space="preserve">中机中联工程有限公司  </w:t>
      </w:r>
      <w:r>
        <w:rPr>
          <w:rFonts w:hint="eastAsia" w:ascii="仿宋" w:hAnsi="仿宋" w:eastAsia="仿宋" w:cs="仿宋"/>
          <w:bCs/>
          <w:sz w:val="24"/>
          <w:szCs w:val="24"/>
        </w:rPr>
        <w:t xml:space="preserve">    （以下简称甲方）</w:t>
      </w:r>
    </w:p>
    <w:p>
      <w:pPr>
        <w:spacing w:line="500" w:lineRule="exact"/>
        <w:rPr>
          <w:rFonts w:hint="eastAsia" w:ascii="仿宋" w:hAnsi="仿宋" w:eastAsia="仿宋" w:cs="仿宋"/>
          <w:bCs/>
          <w:sz w:val="24"/>
          <w:szCs w:val="24"/>
        </w:rPr>
      </w:pPr>
      <w:r>
        <w:rPr>
          <w:rFonts w:hint="eastAsia" w:ascii="仿宋" w:hAnsi="仿宋" w:eastAsia="仿宋" w:cs="仿宋"/>
          <w:bCs/>
          <w:sz w:val="24"/>
          <w:szCs w:val="24"/>
        </w:rPr>
        <w:t>乙方：</w:t>
      </w:r>
      <w:r>
        <w:rPr>
          <w:rFonts w:hint="eastAsia" w:ascii="仿宋" w:hAnsi="仿宋" w:eastAsia="仿宋" w:cs="仿宋"/>
          <w:bCs/>
          <w:sz w:val="24"/>
          <w:szCs w:val="24"/>
          <w:u w:val="single"/>
          <w:lang w:val="en-US" w:eastAsia="zh-CN"/>
        </w:rPr>
        <w:t xml:space="preserve">   </w:t>
      </w:r>
      <w:r>
        <w:rPr>
          <w:rFonts w:hint="eastAsia" w:ascii="仿宋" w:hAnsi="仿宋" w:eastAsia="仿宋" w:cs="仿宋"/>
          <w:bCs/>
          <w:sz w:val="24"/>
          <w:szCs w:val="24"/>
          <w:u w:val="single"/>
        </w:rPr>
        <w:t xml:space="preserve"> </w:t>
      </w:r>
      <w:r>
        <w:rPr>
          <w:rFonts w:hint="eastAsia" w:ascii="仿宋" w:hAnsi="仿宋" w:eastAsia="仿宋" w:cs="仿宋"/>
          <w:bCs/>
          <w:sz w:val="24"/>
          <w:szCs w:val="24"/>
          <w:u w:val="single"/>
          <w:lang w:val="en-US" w:eastAsia="zh-CN"/>
        </w:rPr>
        <w:t xml:space="preserve">                </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（以下简称乙方）</w:t>
      </w:r>
    </w:p>
    <w:p>
      <w:pPr>
        <w:spacing w:line="500" w:lineRule="exact"/>
        <w:ind w:firstLine="570"/>
        <w:rPr>
          <w:rFonts w:hint="eastAsia" w:ascii="仿宋" w:hAnsi="仿宋" w:eastAsia="仿宋" w:cs="仿宋"/>
          <w:bCs/>
          <w:sz w:val="24"/>
          <w:szCs w:val="24"/>
        </w:rPr>
      </w:pPr>
      <w:r>
        <w:rPr>
          <w:rFonts w:hint="eastAsia" w:ascii="仿宋" w:hAnsi="仿宋" w:eastAsia="仿宋" w:cs="仿宋"/>
          <w:bCs/>
          <w:sz w:val="24"/>
          <w:szCs w:val="24"/>
        </w:rPr>
        <w:t>甲方因</w:t>
      </w:r>
      <w:r>
        <w:rPr>
          <w:rFonts w:hint="eastAsia" w:ascii="仿宋" w:hAnsi="仿宋" w:eastAsia="仿宋" w:cs="仿宋"/>
          <w:bCs/>
          <w:sz w:val="24"/>
          <w:szCs w:val="24"/>
          <w:lang w:eastAsia="zh-CN"/>
        </w:rPr>
        <w:t>广</w:t>
      </w:r>
      <w:r>
        <w:rPr>
          <w:rFonts w:hint="eastAsia" w:ascii="仿宋" w:hAnsi="仿宋" w:eastAsia="仿宋" w:cs="仿宋"/>
          <w:bCs/>
          <w:sz w:val="24"/>
          <w:szCs w:val="24"/>
        </w:rPr>
        <w:t>安市华蓥山区山水林田湖草生态保护修复工程桂兴片区矿山环境综合整治项目（一期）施工需要，从乙方租赁挖机，依照《中华人民共和国合同法》、《中华人民共和国建筑法》及其它有关法律行政法规，遵循平等、自愿、公平和诚信的原则，并结合本工程的具体情况，在甲乙双方完全自愿和完全理解本合同条款的情况下，签订本合同。</w:t>
      </w:r>
    </w:p>
    <w:p>
      <w:pPr>
        <w:spacing w:line="500" w:lineRule="exact"/>
        <w:rPr>
          <w:rFonts w:ascii="仿宋" w:hAnsi="仿宋" w:eastAsia="仿宋" w:cs="仿宋"/>
          <w:b/>
          <w:bCs/>
          <w:sz w:val="24"/>
          <w:szCs w:val="24"/>
        </w:rPr>
      </w:pPr>
      <w:r>
        <w:rPr>
          <w:rFonts w:hint="eastAsia" w:ascii="仿宋" w:hAnsi="仿宋" w:eastAsia="仿宋" w:cs="仿宋"/>
          <w:b/>
          <w:bCs/>
          <w:sz w:val="24"/>
          <w:szCs w:val="24"/>
        </w:rPr>
        <w:t>一、租赁设备</w:t>
      </w:r>
    </w:p>
    <w:tbl>
      <w:tblPr>
        <w:tblStyle w:val="8"/>
        <w:tblW w:w="7956" w:type="dxa"/>
        <w:tblInd w:w="113" w:type="dxa"/>
        <w:tblLayout w:type="fixed"/>
        <w:tblCellMar>
          <w:top w:w="0" w:type="dxa"/>
          <w:left w:w="108" w:type="dxa"/>
          <w:bottom w:w="0" w:type="dxa"/>
          <w:right w:w="108" w:type="dxa"/>
        </w:tblCellMar>
      </w:tblPr>
      <w:tblGrid>
        <w:gridCol w:w="1084"/>
        <w:gridCol w:w="1422"/>
        <w:gridCol w:w="1084"/>
        <w:gridCol w:w="1084"/>
        <w:gridCol w:w="1084"/>
        <w:gridCol w:w="1085"/>
        <w:gridCol w:w="1113"/>
      </w:tblGrid>
      <w:tr>
        <w:tblPrEx>
          <w:tblLayout w:type="fixed"/>
          <w:tblCellMar>
            <w:top w:w="0" w:type="dxa"/>
            <w:left w:w="108" w:type="dxa"/>
            <w:bottom w:w="0" w:type="dxa"/>
            <w:right w:w="108" w:type="dxa"/>
          </w:tblCellMar>
        </w:tblPrEx>
        <w:trPr>
          <w:trHeight w:val="415" w:hRule="atLeast"/>
        </w:trPr>
        <w:tc>
          <w:tcPr>
            <w:tcW w:w="10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设备名称</w:t>
            </w:r>
          </w:p>
        </w:tc>
        <w:tc>
          <w:tcPr>
            <w:tcW w:w="10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规格型号</w:t>
            </w:r>
          </w:p>
        </w:tc>
        <w:tc>
          <w:tcPr>
            <w:tcW w:w="10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计量单位</w:t>
            </w:r>
          </w:p>
        </w:tc>
        <w:tc>
          <w:tcPr>
            <w:tcW w:w="10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数量</w:t>
            </w:r>
          </w:p>
        </w:tc>
        <w:tc>
          <w:tcPr>
            <w:tcW w:w="10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单价（元）</w:t>
            </w:r>
          </w:p>
        </w:tc>
        <w:tc>
          <w:tcPr>
            <w:tcW w:w="11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小计（元）</w:t>
            </w:r>
          </w:p>
        </w:tc>
      </w:tr>
      <w:tr>
        <w:tblPrEx>
          <w:tblLayout w:type="fixed"/>
          <w:tblCellMar>
            <w:top w:w="0" w:type="dxa"/>
            <w:left w:w="108" w:type="dxa"/>
            <w:bottom w:w="0" w:type="dxa"/>
            <w:right w:w="108" w:type="dxa"/>
          </w:tblCellMar>
        </w:tblPrEx>
        <w:trPr>
          <w:trHeight w:val="415" w:hRule="atLeast"/>
        </w:trPr>
        <w:tc>
          <w:tcPr>
            <w:tcW w:w="10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1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15" w:hRule="atLeast"/>
        </w:trPr>
        <w:tc>
          <w:tcPr>
            <w:tcW w:w="10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15" w:hRule="atLeast"/>
        </w:trPr>
        <w:tc>
          <w:tcPr>
            <w:tcW w:w="10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15" w:hRule="atLeast"/>
        </w:trPr>
        <w:tc>
          <w:tcPr>
            <w:tcW w:w="10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1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15" w:hRule="atLeast"/>
        </w:trPr>
        <w:tc>
          <w:tcPr>
            <w:tcW w:w="10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1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15" w:hRule="atLeast"/>
        </w:trPr>
        <w:tc>
          <w:tcPr>
            <w:tcW w:w="10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0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1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415" w:hRule="atLeast"/>
        </w:trPr>
        <w:tc>
          <w:tcPr>
            <w:tcW w:w="6843"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c>
          <w:tcPr>
            <w:tcW w:w="111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bl>
    <w:p>
      <w:pPr>
        <w:numPr>
          <w:ilvl w:val="0"/>
          <w:numId w:val="1"/>
        </w:numPr>
        <w:spacing w:line="500" w:lineRule="exact"/>
        <w:rPr>
          <w:rFonts w:ascii="仿宋" w:hAnsi="仿宋" w:eastAsia="仿宋" w:cs="仿宋"/>
          <w:bCs/>
          <w:sz w:val="24"/>
          <w:szCs w:val="24"/>
        </w:rPr>
      </w:pPr>
      <w:r>
        <w:rPr>
          <w:rFonts w:hint="eastAsia" w:ascii="仿宋" w:hAnsi="仿宋" w:eastAsia="仿宋" w:cs="仿宋"/>
          <w:bCs/>
          <w:sz w:val="24"/>
          <w:szCs w:val="24"/>
        </w:rPr>
        <w:t>本合同暂定总价为</w:t>
      </w:r>
      <w:r>
        <w:rPr>
          <w:rFonts w:hint="eastAsia" w:ascii="仿宋" w:hAnsi="仿宋" w:eastAsia="仿宋" w:cs="仿宋"/>
          <w:bCs/>
          <w:sz w:val="24"/>
          <w:szCs w:val="24"/>
          <w:u w:val="single"/>
          <w:lang w:val="en-US" w:eastAsia="zh-CN"/>
        </w:rPr>
        <w:t xml:space="preserve">         </w:t>
      </w:r>
      <w:r>
        <w:rPr>
          <w:rFonts w:hint="eastAsia" w:ascii="宋体" w:hAnsi="宋体" w:cs="宋体"/>
          <w:color w:val="000000"/>
          <w:kern w:val="0"/>
          <w:sz w:val="22"/>
          <w:szCs w:val="22"/>
        </w:rPr>
        <w:t>元（大写：</w:t>
      </w:r>
      <w:r>
        <w:rPr>
          <w:rFonts w:hint="eastAsia" w:ascii="宋体" w:hAnsi="宋体" w:cs="宋体"/>
          <w:color w:val="000000"/>
          <w:kern w:val="0"/>
          <w:sz w:val="22"/>
          <w:szCs w:val="22"/>
          <w:u w:val="single"/>
          <w:lang w:val="en-US" w:eastAsia="zh-CN"/>
        </w:rPr>
        <w:t xml:space="preserve">           </w:t>
      </w:r>
      <w:r>
        <w:rPr>
          <w:rFonts w:hint="eastAsia" w:ascii="宋体" w:hAnsi="宋体" w:cs="宋体"/>
          <w:color w:val="000000"/>
          <w:kern w:val="0"/>
          <w:sz w:val="22"/>
          <w:szCs w:val="22"/>
        </w:rPr>
        <w:t>）。</w:t>
      </w:r>
      <w:r>
        <w:rPr>
          <w:rFonts w:hint="eastAsia" w:ascii="仿宋" w:hAnsi="仿宋" w:eastAsia="仿宋" w:cs="仿宋"/>
          <w:bCs/>
          <w:sz w:val="24"/>
          <w:szCs w:val="24"/>
        </w:rPr>
        <w:t>开增值税专用发票。</w:t>
      </w:r>
    </w:p>
    <w:p>
      <w:pPr>
        <w:numPr>
          <w:ilvl w:val="0"/>
          <w:numId w:val="1"/>
        </w:numPr>
        <w:spacing w:line="500" w:lineRule="exact"/>
        <w:rPr>
          <w:rFonts w:ascii="仿宋" w:hAnsi="仿宋" w:eastAsia="仿宋" w:cs="仿宋"/>
          <w:bCs/>
          <w:sz w:val="24"/>
          <w:szCs w:val="24"/>
        </w:rPr>
      </w:pPr>
      <w:r>
        <w:rPr>
          <w:rFonts w:ascii="仿宋" w:hAnsi="仿宋" w:eastAsia="仿宋" w:cs="仿宋"/>
          <w:bCs/>
          <w:sz w:val="24"/>
          <w:szCs w:val="24"/>
        </w:rPr>
        <w:t>以上价格包含机械费</w:t>
      </w:r>
      <w:r>
        <w:rPr>
          <w:rFonts w:hint="eastAsia" w:ascii="仿宋" w:hAnsi="仿宋" w:eastAsia="仿宋" w:cs="仿宋"/>
          <w:bCs/>
          <w:sz w:val="24"/>
          <w:szCs w:val="24"/>
        </w:rPr>
        <w:t>、</w:t>
      </w:r>
      <w:r>
        <w:rPr>
          <w:rFonts w:ascii="仿宋" w:hAnsi="仿宋" w:eastAsia="仿宋" w:cs="仿宋"/>
          <w:bCs/>
          <w:sz w:val="24"/>
          <w:szCs w:val="24"/>
        </w:rPr>
        <w:t>进出场费</w:t>
      </w:r>
      <w:r>
        <w:rPr>
          <w:rFonts w:hint="eastAsia" w:ascii="仿宋" w:hAnsi="仿宋" w:eastAsia="仿宋" w:cs="仿宋"/>
          <w:bCs/>
          <w:sz w:val="24"/>
          <w:szCs w:val="24"/>
        </w:rPr>
        <w:t>、</w:t>
      </w:r>
      <w:r>
        <w:rPr>
          <w:rFonts w:ascii="仿宋" w:hAnsi="仿宋" w:eastAsia="仿宋" w:cs="仿宋"/>
          <w:bCs/>
          <w:sz w:val="24"/>
          <w:szCs w:val="24"/>
        </w:rPr>
        <w:t>司机工资</w:t>
      </w:r>
      <w:r>
        <w:rPr>
          <w:rFonts w:hint="eastAsia" w:ascii="仿宋" w:hAnsi="仿宋" w:eastAsia="仿宋" w:cs="仿宋"/>
          <w:bCs/>
          <w:sz w:val="24"/>
          <w:szCs w:val="24"/>
        </w:rPr>
        <w:t>、时租机械油费（月租挖机不含油费，油费由甲方附则 ）</w:t>
      </w:r>
      <w:r>
        <w:rPr>
          <w:rFonts w:ascii="仿宋" w:hAnsi="仿宋" w:eastAsia="仿宋" w:cs="仿宋"/>
          <w:bCs/>
          <w:sz w:val="24"/>
          <w:szCs w:val="24"/>
        </w:rPr>
        <w:t>利润</w:t>
      </w:r>
      <w:r>
        <w:rPr>
          <w:rFonts w:hint="eastAsia" w:ascii="仿宋" w:hAnsi="仿宋" w:eastAsia="仿宋" w:cs="仿宋"/>
          <w:bCs/>
          <w:sz w:val="24"/>
          <w:szCs w:val="24"/>
        </w:rPr>
        <w:t>、</w:t>
      </w:r>
      <w:r>
        <w:rPr>
          <w:rFonts w:ascii="仿宋" w:hAnsi="仿宋" w:eastAsia="仿宋" w:cs="仿宋"/>
          <w:bCs/>
          <w:sz w:val="24"/>
          <w:szCs w:val="24"/>
        </w:rPr>
        <w:t>税金等与机械使用有关费用</w:t>
      </w:r>
      <w:r>
        <w:rPr>
          <w:rFonts w:hint="eastAsia" w:ascii="仿宋" w:hAnsi="仿宋" w:eastAsia="仿宋" w:cs="仿宋"/>
          <w:bCs/>
          <w:sz w:val="24"/>
          <w:szCs w:val="24"/>
        </w:rPr>
        <w:t>。</w:t>
      </w:r>
    </w:p>
    <w:p>
      <w:pPr>
        <w:numPr>
          <w:ilvl w:val="0"/>
          <w:numId w:val="1"/>
        </w:numPr>
        <w:spacing w:line="500" w:lineRule="exact"/>
        <w:rPr>
          <w:rFonts w:ascii="仿宋" w:hAnsi="仿宋" w:eastAsia="仿宋" w:cs="仿宋"/>
          <w:bCs/>
          <w:sz w:val="24"/>
          <w:szCs w:val="24"/>
        </w:rPr>
      </w:pPr>
      <w:r>
        <w:rPr>
          <w:rFonts w:hint="eastAsia" w:ascii="仿宋" w:hAnsi="仿宋" w:eastAsia="仿宋" w:cs="仿宋"/>
          <w:bCs/>
          <w:sz w:val="24"/>
          <w:szCs w:val="24"/>
          <w:lang w:eastAsia="zh-CN"/>
        </w:rPr>
        <w:t>工程量以实际签证资料，进行竣工结算。</w:t>
      </w:r>
    </w:p>
    <w:p>
      <w:pPr>
        <w:spacing w:line="500" w:lineRule="exact"/>
        <w:rPr>
          <w:rFonts w:hint="eastAsia" w:ascii="仿宋" w:hAnsi="仿宋" w:eastAsia="仿宋" w:cs="仿宋"/>
          <w:b/>
          <w:bCs/>
          <w:sz w:val="24"/>
          <w:szCs w:val="24"/>
        </w:rPr>
      </w:pPr>
      <w:r>
        <w:rPr>
          <w:rFonts w:hint="eastAsia" w:ascii="仿宋" w:hAnsi="仿宋" w:eastAsia="仿宋" w:cs="仿宋"/>
          <w:b/>
          <w:sz w:val="24"/>
        </w:rPr>
        <w:t>二、 付款方式：</w:t>
      </w:r>
    </w:p>
    <w:p>
      <w:pPr>
        <w:spacing w:line="500" w:lineRule="exact"/>
        <w:ind w:firstLine="480" w:firstLineChars="200"/>
        <w:rPr>
          <w:rFonts w:ascii="仿宋" w:hAnsi="仿宋" w:eastAsia="仿宋" w:cs="仿宋"/>
          <w:bCs/>
          <w:sz w:val="24"/>
          <w:szCs w:val="24"/>
        </w:rPr>
      </w:pPr>
      <w:r>
        <w:rPr>
          <w:rFonts w:hint="eastAsia" w:ascii="仿宋" w:hAnsi="仿宋" w:eastAsia="仿宋" w:cs="仿宋"/>
          <w:bCs/>
          <w:sz w:val="24"/>
          <w:szCs w:val="24"/>
        </w:rPr>
        <w:t>1、月结当月租金的</w:t>
      </w:r>
      <w:r>
        <w:rPr>
          <w:rFonts w:hint="eastAsia" w:ascii="仿宋" w:hAnsi="仿宋" w:eastAsia="仿宋" w:cs="仿宋"/>
          <w:bCs/>
          <w:sz w:val="24"/>
          <w:szCs w:val="24"/>
          <w:lang w:val="en-US" w:eastAsia="zh-CN"/>
        </w:rPr>
        <w:t>50</w:t>
      </w:r>
      <w:r>
        <w:rPr>
          <w:rFonts w:hint="eastAsia" w:ascii="仿宋" w:hAnsi="仿宋" w:eastAsia="仿宋" w:cs="仿宋"/>
          <w:bCs/>
          <w:sz w:val="24"/>
          <w:szCs w:val="24"/>
        </w:rPr>
        <w:t>%，</w:t>
      </w:r>
      <w:r>
        <w:rPr>
          <w:rFonts w:ascii="仿宋" w:hAnsi="仿宋" w:eastAsia="仿宋" w:cs="仿宋"/>
          <w:bCs/>
          <w:sz w:val="24"/>
          <w:szCs w:val="24"/>
        </w:rPr>
        <w:t>每次付款乙方需要提供</w:t>
      </w:r>
      <w:r>
        <w:rPr>
          <w:rFonts w:hint="eastAsia" w:ascii="仿宋" w:hAnsi="仿宋" w:eastAsia="仿宋" w:cs="仿宋"/>
          <w:bCs/>
          <w:sz w:val="24"/>
          <w:szCs w:val="24"/>
        </w:rPr>
        <w:t>增值税专用发票。</w:t>
      </w:r>
    </w:p>
    <w:p>
      <w:pPr>
        <w:spacing w:line="500" w:lineRule="exact"/>
        <w:ind w:firstLine="480" w:firstLineChars="200"/>
        <w:rPr>
          <w:rFonts w:hint="eastAsia" w:ascii="仿宋" w:hAnsi="仿宋" w:eastAsia="仿宋" w:cs="仿宋"/>
          <w:bCs/>
          <w:sz w:val="24"/>
          <w:szCs w:val="24"/>
        </w:rPr>
      </w:pPr>
      <w:r>
        <w:rPr>
          <w:rFonts w:ascii="仿宋" w:hAnsi="仿宋" w:eastAsia="仿宋" w:cs="仿宋"/>
          <w:bCs/>
          <w:sz w:val="24"/>
          <w:szCs w:val="24"/>
        </w:rPr>
        <w:t>2</w:t>
      </w:r>
      <w:r>
        <w:rPr>
          <w:rFonts w:hint="eastAsia" w:ascii="仿宋" w:hAnsi="仿宋" w:eastAsia="仿宋" w:cs="仿宋"/>
          <w:bCs/>
          <w:sz w:val="24"/>
          <w:szCs w:val="24"/>
        </w:rPr>
        <w:t>、乙方开户行为：</w:t>
      </w:r>
    </w:p>
    <w:p>
      <w:pPr>
        <w:spacing w:line="500" w:lineRule="exact"/>
        <w:ind w:firstLine="960" w:firstLineChars="400"/>
        <w:rPr>
          <w:rFonts w:hint="eastAsia" w:ascii="仿宋" w:hAnsi="仿宋" w:eastAsia="仿宋" w:cs="仿宋"/>
          <w:bCs/>
          <w:sz w:val="24"/>
          <w:szCs w:val="24"/>
        </w:rPr>
      </w:pPr>
      <w:r>
        <w:rPr>
          <w:rFonts w:hint="eastAsia" w:ascii="仿宋" w:hAnsi="仿宋" w:eastAsia="仿宋" w:cs="仿宋"/>
          <w:bCs/>
          <w:sz w:val="24"/>
          <w:szCs w:val="24"/>
        </w:rPr>
        <w:t>账号：</w:t>
      </w:r>
    </w:p>
    <w:p>
      <w:pPr>
        <w:spacing w:line="500" w:lineRule="exact"/>
        <w:rPr>
          <w:rFonts w:hint="eastAsia" w:ascii="仿宋" w:hAnsi="仿宋" w:eastAsia="仿宋" w:cs="仿宋"/>
          <w:b/>
          <w:bCs/>
          <w:sz w:val="24"/>
          <w:szCs w:val="24"/>
        </w:rPr>
      </w:pPr>
      <w:r>
        <w:rPr>
          <w:rFonts w:hint="eastAsia" w:ascii="仿宋" w:hAnsi="仿宋" w:eastAsia="仿宋" w:cs="仿宋"/>
          <w:b/>
          <w:bCs/>
          <w:sz w:val="24"/>
          <w:szCs w:val="24"/>
        </w:rPr>
        <w:t>三、争议解决方式：</w:t>
      </w:r>
    </w:p>
    <w:p>
      <w:pPr>
        <w:spacing w:line="500" w:lineRule="exact"/>
        <w:ind w:firstLine="630"/>
        <w:rPr>
          <w:rFonts w:hint="eastAsia" w:ascii="仿宋" w:hAnsi="仿宋" w:eastAsia="仿宋" w:cs="仿宋"/>
          <w:bCs/>
          <w:sz w:val="24"/>
          <w:szCs w:val="24"/>
        </w:rPr>
      </w:pPr>
      <w:r>
        <w:rPr>
          <w:rFonts w:hint="eastAsia" w:ascii="仿宋" w:hAnsi="仿宋" w:eastAsia="仿宋" w:cs="仿宋"/>
          <w:bCs/>
          <w:sz w:val="24"/>
          <w:szCs w:val="24"/>
        </w:rPr>
        <w:t>1、本合同的一切争议，双方应通过友好协商解决，如果协商不能解决，应提交合同签署地人民法院诉讼。</w:t>
      </w:r>
    </w:p>
    <w:p>
      <w:pPr>
        <w:spacing w:line="500" w:lineRule="exact"/>
        <w:rPr>
          <w:rFonts w:hint="eastAsia" w:ascii="仿宋" w:hAnsi="仿宋" w:eastAsia="仿宋" w:cs="仿宋"/>
          <w:b/>
          <w:bCs/>
          <w:sz w:val="24"/>
          <w:szCs w:val="24"/>
        </w:rPr>
      </w:pPr>
      <w:bookmarkStart w:id="0" w:name="_Toc351203487"/>
      <w:r>
        <w:rPr>
          <w:rFonts w:hint="eastAsia" w:ascii="仿宋" w:hAnsi="仿宋" w:eastAsia="仿宋" w:cs="仿宋"/>
          <w:b/>
          <w:bCs/>
          <w:sz w:val="24"/>
          <w:szCs w:val="24"/>
          <w:lang w:eastAsia="zh-CN"/>
        </w:rPr>
        <w:t>四</w:t>
      </w:r>
      <w:r>
        <w:rPr>
          <w:rFonts w:hint="eastAsia" w:ascii="仿宋" w:hAnsi="仿宋" w:eastAsia="仿宋" w:cs="仿宋"/>
          <w:b/>
          <w:bCs/>
          <w:sz w:val="24"/>
          <w:szCs w:val="24"/>
        </w:rPr>
        <w:t>、承诺</w:t>
      </w:r>
      <w:bookmarkEnd w:id="0"/>
    </w:p>
    <w:p>
      <w:pPr>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rPr>
        <w:t>1.甲方承诺按照合同约定的期限和方式支付合同价款。</w:t>
      </w:r>
    </w:p>
    <w:p>
      <w:pPr>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rPr>
        <w:t>2.乙方承诺按照法律规定及合同约定</w:t>
      </w:r>
      <w:r>
        <w:rPr>
          <w:rFonts w:hint="eastAsia" w:ascii="仿宋" w:hAnsi="仿宋" w:eastAsia="仿宋" w:cs="仿宋"/>
          <w:bCs/>
          <w:sz w:val="24"/>
          <w:szCs w:val="24"/>
          <w:lang w:eastAsia="zh-CN"/>
        </w:rPr>
        <w:t>向甲方提供机具及操作人员</w:t>
      </w:r>
      <w:r>
        <w:rPr>
          <w:rFonts w:hint="eastAsia" w:ascii="仿宋" w:hAnsi="仿宋" w:eastAsia="仿宋" w:cs="仿宋"/>
          <w:bCs/>
          <w:sz w:val="24"/>
          <w:szCs w:val="24"/>
        </w:rPr>
        <w:t>，确保工程质量和安全</w:t>
      </w:r>
      <w:r>
        <w:rPr>
          <w:rFonts w:hint="eastAsia" w:ascii="仿宋" w:hAnsi="仿宋" w:eastAsia="仿宋" w:cs="仿宋"/>
          <w:bCs/>
          <w:sz w:val="24"/>
          <w:szCs w:val="24"/>
          <w:lang w:eastAsia="zh-CN"/>
        </w:rPr>
        <w:t>。发生特殊情况积极配合甲方机具调配等</w:t>
      </w:r>
      <w:r>
        <w:rPr>
          <w:rFonts w:hint="eastAsia" w:ascii="仿宋" w:hAnsi="仿宋" w:eastAsia="仿宋" w:cs="仿宋"/>
          <w:bCs/>
          <w:sz w:val="24"/>
          <w:szCs w:val="24"/>
        </w:rPr>
        <w:t>。</w:t>
      </w:r>
    </w:p>
    <w:p>
      <w:pPr>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lang w:val="en-US" w:eastAsia="zh-CN"/>
        </w:rPr>
        <w:t>3</w:t>
      </w:r>
      <w:r>
        <w:rPr>
          <w:rFonts w:hint="eastAsia" w:ascii="仿宋" w:hAnsi="仿宋" w:eastAsia="仿宋" w:cs="仿宋"/>
          <w:bCs/>
          <w:sz w:val="24"/>
          <w:szCs w:val="24"/>
        </w:rPr>
        <w:t>.合同当事人通过招投标形式签订</w:t>
      </w:r>
      <w:r>
        <w:rPr>
          <w:rFonts w:hint="eastAsia" w:ascii="仿宋" w:hAnsi="仿宋" w:eastAsia="仿宋" w:cs="仿宋"/>
          <w:bCs/>
          <w:sz w:val="24"/>
          <w:szCs w:val="24"/>
          <w:lang w:eastAsia="zh-CN"/>
        </w:rPr>
        <w:t>租赁</w:t>
      </w:r>
      <w:r>
        <w:rPr>
          <w:rFonts w:hint="eastAsia" w:ascii="仿宋" w:hAnsi="仿宋" w:eastAsia="仿宋" w:cs="仿宋"/>
          <w:bCs/>
          <w:sz w:val="24"/>
          <w:szCs w:val="24"/>
        </w:rPr>
        <w:t>合同的，双方理解并承诺不再另行签订与分包合同实质性内容相背离的合同。</w:t>
      </w:r>
    </w:p>
    <w:p>
      <w:pPr>
        <w:spacing w:line="500" w:lineRule="exact"/>
        <w:ind w:firstLine="480" w:firstLineChars="200"/>
        <w:rPr>
          <w:rFonts w:hint="eastAsia" w:ascii="仿宋" w:hAnsi="仿宋" w:eastAsia="仿宋" w:cs="仿宋"/>
          <w:bCs/>
          <w:sz w:val="24"/>
          <w:szCs w:val="24"/>
        </w:rPr>
      </w:pPr>
    </w:p>
    <w:p>
      <w:pPr>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rPr>
        <w:t>本合同签约地：</w:t>
      </w:r>
    </w:p>
    <w:p>
      <w:pPr>
        <w:spacing w:line="500" w:lineRule="exact"/>
        <w:ind w:firstLine="480" w:firstLineChars="200"/>
        <w:rPr>
          <w:rFonts w:hint="eastAsia" w:ascii="仿宋" w:hAnsi="仿宋" w:eastAsia="仿宋" w:cs="仿宋"/>
          <w:bCs/>
          <w:sz w:val="24"/>
          <w:szCs w:val="24"/>
        </w:rPr>
      </w:pPr>
      <w:r>
        <w:rPr>
          <w:rFonts w:hint="eastAsia" w:ascii="仿宋" w:hAnsi="仿宋" w:eastAsia="仿宋" w:cs="仿宋"/>
          <w:bCs/>
          <w:sz w:val="24"/>
          <w:szCs w:val="24"/>
        </w:rPr>
        <w:t>本协议双方签字盖章后生效。本协议壹式四份，甲乙双方各执二份，具有同等法律效力。</w:t>
      </w:r>
    </w:p>
    <w:p>
      <w:pPr>
        <w:spacing w:line="500" w:lineRule="exact"/>
        <w:ind w:firstLine="480" w:firstLineChars="200"/>
        <w:rPr>
          <w:rFonts w:hint="eastAsia" w:ascii="仿宋" w:hAnsi="仿宋" w:eastAsia="仿宋" w:cs="仿宋"/>
          <w:bCs/>
          <w:sz w:val="24"/>
          <w:szCs w:val="24"/>
        </w:rPr>
      </w:pPr>
    </w:p>
    <w:p>
      <w:pPr>
        <w:spacing w:line="500" w:lineRule="exact"/>
        <w:rPr>
          <w:rFonts w:hint="eastAsia" w:ascii="仿宋" w:hAnsi="仿宋" w:eastAsia="仿宋" w:cs="仿宋"/>
          <w:bCs/>
          <w:sz w:val="24"/>
          <w:szCs w:val="24"/>
        </w:rPr>
      </w:pPr>
    </w:p>
    <w:p>
      <w:pPr>
        <w:pStyle w:val="3"/>
        <w:spacing w:line="500" w:lineRule="exact"/>
        <w:ind w:firstLine="0"/>
        <w:rPr>
          <w:rFonts w:hint="eastAsia" w:ascii="仿宋" w:hAnsi="仿宋" w:eastAsia="仿宋" w:cs="仿宋"/>
          <w:bCs/>
          <w:sz w:val="24"/>
          <w:szCs w:val="24"/>
        </w:rPr>
      </w:pPr>
      <w:r>
        <w:rPr>
          <w:rFonts w:hint="eastAsia" w:ascii="仿宋" w:hAnsi="仿宋" w:eastAsia="仿宋" w:cs="仿宋"/>
          <w:bCs/>
          <w:sz w:val="24"/>
          <w:szCs w:val="24"/>
        </w:rPr>
        <w:t>甲 方：中机中联工程有限公司</w:t>
      </w:r>
      <w:r>
        <w:rPr>
          <w:rFonts w:ascii="仿宋" w:hAnsi="仿宋" w:eastAsia="仿宋" w:cs="仿宋"/>
          <w:bCs/>
          <w:sz w:val="24"/>
          <w:szCs w:val="24"/>
        </w:rPr>
        <w:t xml:space="preserve">    </w:t>
      </w:r>
      <w:r>
        <w:rPr>
          <w:rFonts w:hint="eastAsia" w:ascii="仿宋" w:hAnsi="仿宋" w:eastAsia="仿宋" w:cs="仿宋"/>
          <w:bCs/>
          <w:sz w:val="24"/>
          <w:szCs w:val="24"/>
          <w:lang w:val="en-US" w:eastAsia="zh-CN"/>
        </w:rPr>
        <w:t xml:space="preserve">   </w:t>
      </w:r>
      <w:r>
        <w:rPr>
          <w:rFonts w:ascii="仿宋" w:hAnsi="仿宋" w:eastAsia="仿宋" w:cs="仿宋"/>
          <w:bCs/>
          <w:sz w:val="24"/>
          <w:szCs w:val="24"/>
        </w:rPr>
        <w:t xml:space="preserve"> </w:t>
      </w:r>
      <w:r>
        <w:rPr>
          <w:rFonts w:hint="eastAsia" w:ascii="仿宋" w:hAnsi="仿宋" w:eastAsia="仿宋" w:cs="仿宋"/>
          <w:bCs/>
          <w:sz w:val="24"/>
          <w:szCs w:val="24"/>
        </w:rPr>
        <w:t xml:space="preserve">乙方：                  </w:t>
      </w:r>
    </w:p>
    <w:p>
      <w:pPr>
        <w:pStyle w:val="3"/>
        <w:spacing w:line="500" w:lineRule="exact"/>
        <w:ind w:left="5040" w:hanging="5040" w:hangingChars="2100"/>
        <w:rPr>
          <w:rFonts w:hint="eastAsia" w:ascii="仿宋" w:hAnsi="仿宋" w:eastAsia="仿宋" w:cs="仿宋"/>
          <w:bCs/>
          <w:sz w:val="24"/>
          <w:szCs w:val="24"/>
        </w:rPr>
      </w:pPr>
      <w:r>
        <w:rPr>
          <w:rFonts w:hint="eastAsia" w:ascii="仿宋" w:hAnsi="仿宋" w:eastAsia="仿宋" w:cs="仿宋"/>
          <w:bCs/>
          <w:sz w:val="24"/>
          <w:szCs w:val="24"/>
        </w:rPr>
        <w:t xml:space="preserve">地址： </w:t>
      </w:r>
      <w:r>
        <w:rPr>
          <w:rFonts w:ascii="仿宋" w:hAnsi="仿宋" w:eastAsia="仿宋" w:cs="仿宋"/>
          <w:bCs/>
          <w:sz w:val="24"/>
          <w:szCs w:val="24"/>
        </w:rPr>
        <w:t xml:space="preserve">                      </w:t>
      </w:r>
      <w:r>
        <w:rPr>
          <w:rFonts w:hint="eastAsia" w:ascii="仿宋" w:hAnsi="仿宋" w:eastAsia="仿宋" w:cs="仿宋"/>
          <w:bCs/>
          <w:sz w:val="24"/>
          <w:szCs w:val="24"/>
        </w:rPr>
        <w:t xml:space="preserve">   </w:t>
      </w:r>
      <w:r>
        <w:rPr>
          <w:rFonts w:ascii="仿宋" w:hAnsi="仿宋" w:eastAsia="仿宋" w:cs="仿宋"/>
          <w:bCs/>
          <w:sz w:val="24"/>
          <w:szCs w:val="24"/>
        </w:rPr>
        <w:t xml:space="preserve">    </w:t>
      </w:r>
      <w:r>
        <w:rPr>
          <w:rFonts w:hint="eastAsia" w:ascii="仿宋" w:hAnsi="仿宋" w:eastAsia="仿宋" w:cs="仿宋"/>
          <w:bCs/>
          <w:sz w:val="24"/>
          <w:szCs w:val="24"/>
        </w:rPr>
        <w:t xml:space="preserve">地址： </w:t>
      </w:r>
    </w:p>
    <w:p>
      <w:pPr>
        <w:pStyle w:val="3"/>
        <w:spacing w:line="500" w:lineRule="exact"/>
        <w:ind w:left="5040" w:hanging="5040" w:hangingChars="2100"/>
        <w:rPr>
          <w:rFonts w:hint="eastAsia" w:ascii="仿宋" w:hAnsi="仿宋" w:eastAsia="仿宋" w:cs="仿宋"/>
          <w:bCs/>
          <w:sz w:val="24"/>
          <w:szCs w:val="24"/>
        </w:rPr>
      </w:pPr>
    </w:p>
    <w:p>
      <w:pPr>
        <w:pStyle w:val="3"/>
        <w:spacing w:line="500" w:lineRule="exact"/>
        <w:ind w:firstLine="0"/>
        <w:rPr>
          <w:rFonts w:hint="eastAsia" w:ascii="仿宋" w:hAnsi="仿宋" w:eastAsia="仿宋" w:cs="仿宋"/>
          <w:bCs/>
          <w:sz w:val="24"/>
          <w:szCs w:val="24"/>
        </w:rPr>
      </w:pPr>
      <w:r>
        <w:rPr>
          <w:rFonts w:hint="eastAsia" w:ascii="仿宋" w:hAnsi="仿宋" w:eastAsia="仿宋" w:cs="仿宋"/>
          <w:bCs/>
          <w:sz w:val="24"/>
          <w:szCs w:val="24"/>
        </w:rPr>
        <w:t>邮编：</w:t>
      </w:r>
      <w:r>
        <w:rPr>
          <w:rFonts w:ascii="仿宋" w:hAnsi="仿宋" w:eastAsia="仿宋" w:cs="仿宋"/>
          <w:bCs/>
          <w:sz w:val="24"/>
          <w:szCs w:val="24"/>
        </w:rPr>
        <w:t xml:space="preserve">       </w:t>
      </w:r>
      <w:r>
        <w:rPr>
          <w:rFonts w:hint="eastAsia" w:ascii="仿宋" w:hAnsi="仿宋" w:eastAsia="仿宋" w:cs="仿宋"/>
          <w:bCs/>
          <w:sz w:val="24"/>
          <w:szCs w:val="24"/>
        </w:rPr>
        <w:t xml:space="preserve">                     </w:t>
      </w:r>
      <w:r>
        <w:rPr>
          <w:rFonts w:ascii="仿宋" w:hAnsi="仿宋" w:eastAsia="仿宋" w:cs="仿宋"/>
          <w:bCs/>
          <w:sz w:val="24"/>
          <w:szCs w:val="24"/>
        </w:rPr>
        <w:t xml:space="preserve">  </w:t>
      </w:r>
      <w:r>
        <w:rPr>
          <w:rFonts w:hint="eastAsia" w:ascii="仿宋" w:hAnsi="仿宋" w:eastAsia="仿宋" w:cs="仿宋"/>
          <w:bCs/>
          <w:sz w:val="24"/>
          <w:szCs w:val="24"/>
        </w:rPr>
        <w:t>邮编：</w:t>
      </w:r>
    </w:p>
    <w:p>
      <w:pPr>
        <w:pStyle w:val="3"/>
        <w:spacing w:line="500" w:lineRule="exact"/>
        <w:ind w:firstLine="0"/>
        <w:rPr>
          <w:rFonts w:hint="eastAsia" w:ascii="仿宋" w:hAnsi="仿宋" w:eastAsia="仿宋" w:cs="仿宋"/>
          <w:bCs/>
          <w:sz w:val="24"/>
          <w:szCs w:val="24"/>
        </w:rPr>
      </w:pPr>
      <w:r>
        <w:rPr>
          <w:rFonts w:hint="eastAsia" w:ascii="仿宋" w:hAnsi="仿宋" w:eastAsia="仿宋" w:cs="仿宋"/>
          <w:bCs/>
          <w:sz w:val="24"/>
          <w:szCs w:val="24"/>
        </w:rPr>
        <w:t xml:space="preserve">法定代表人：                      </w:t>
      </w:r>
      <w:r>
        <w:rPr>
          <w:rFonts w:ascii="仿宋" w:hAnsi="仿宋" w:eastAsia="仿宋" w:cs="仿宋"/>
          <w:bCs/>
          <w:sz w:val="24"/>
          <w:szCs w:val="24"/>
        </w:rPr>
        <w:t xml:space="preserve">  </w:t>
      </w:r>
      <w:r>
        <w:rPr>
          <w:rFonts w:hint="eastAsia" w:ascii="仿宋" w:hAnsi="仿宋" w:eastAsia="仿宋" w:cs="仿宋"/>
          <w:bCs/>
          <w:sz w:val="24"/>
          <w:szCs w:val="24"/>
        </w:rPr>
        <w:t xml:space="preserve">法定代表人： </w:t>
      </w:r>
    </w:p>
    <w:p>
      <w:pPr>
        <w:pStyle w:val="3"/>
        <w:spacing w:line="500" w:lineRule="exact"/>
        <w:ind w:firstLine="0"/>
        <w:rPr>
          <w:rFonts w:hint="eastAsia" w:ascii="仿宋" w:hAnsi="仿宋" w:eastAsia="仿宋" w:cs="仿宋"/>
          <w:bCs/>
          <w:sz w:val="24"/>
          <w:szCs w:val="24"/>
        </w:rPr>
      </w:pPr>
      <w:r>
        <w:rPr>
          <w:rFonts w:hint="eastAsia" w:ascii="仿宋" w:hAnsi="仿宋" w:eastAsia="仿宋" w:cs="仿宋"/>
          <w:bCs/>
          <w:sz w:val="24"/>
          <w:szCs w:val="24"/>
        </w:rPr>
        <w:t>（或授权委托人）：                  （或授权委托人）：</w:t>
      </w:r>
    </w:p>
    <w:p>
      <w:pPr>
        <w:pStyle w:val="3"/>
        <w:spacing w:line="500" w:lineRule="exact"/>
        <w:ind w:firstLine="0"/>
        <w:rPr>
          <w:rFonts w:hint="eastAsia" w:ascii="仿宋" w:hAnsi="仿宋" w:eastAsia="仿宋" w:cs="仿宋"/>
          <w:bCs/>
          <w:sz w:val="24"/>
          <w:szCs w:val="24"/>
        </w:rPr>
      </w:pPr>
      <w:r>
        <w:rPr>
          <w:rFonts w:hint="eastAsia" w:ascii="仿宋" w:hAnsi="仿宋" w:eastAsia="仿宋" w:cs="仿宋"/>
          <w:bCs/>
          <w:sz w:val="24"/>
          <w:szCs w:val="24"/>
        </w:rPr>
        <w:t xml:space="preserve">       </w:t>
      </w:r>
    </w:p>
    <w:p>
      <w:pPr>
        <w:pStyle w:val="3"/>
        <w:spacing w:line="500" w:lineRule="exact"/>
        <w:ind w:firstLine="0"/>
        <w:rPr>
          <w:rFonts w:hint="eastAsia" w:ascii="仿宋" w:hAnsi="仿宋" w:eastAsia="仿宋" w:cs="仿宋"/>
          <w:bCs/>
          <w:sz w:val="24"/>
          <w:szCs w:val="24"/>
        </w:rPr>
      </w:pPr>
      <w:r>
        <w:rPr>
          <w:rFonts w:hint="eastAsia" w:ascii="仿宋" w:hAnsi="仿宋" w:eastAsia="仿宋" w:cs="仿宋"/>
          <w:bCs/>
          <w:sz w:val="24"/>
          <w:szCs w:val="24"/>
        </w:rPr>
        <w:t>日期：年  月   日                   日期：年   月  日</w:t>
      </w:r>
    </w:p>
    <w:p>
      <w:pPr>
        <w:snapToGrid w:val="0"/>
        <w:spacing w:line="276" w:lineRule="auto"/>
        <w:ind w:firstLine="320" w:firstLineChars="100"/>
        <w:jc w:val="both"/>
        <w:rPr>
          <w:rFonts w:hint="eastAsia" w:ascii="宋体" w:hAnsi="宋体"/>
          <w:sz w:val="32"/>
          <w:szCs w:val="28"/>
          <w:u w:val="none"/>
          <w:lang w:val="en-US" w:eastAsia="zh-CN"/>
        </w:rPr>
      </w:pPr>
    </w:p>
    <w:sectPr>
      <w:pgSz w:w="16838" w:h="11906" w:orient="landscape"/>
      <w:pgMar w:top="993"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eastAsia="宋体"/>
        <w:lang w:val="en-US" w:eastAsia="zh-CN"/>
      </w:rPr>
    </w:pPr>
    <w:r>
      <w:rPr>
        <w:b/>
      </w:rPr>
      <w:fldChar w:fldCharType="begin"/>
    </w:r>
    <w:r>
      <w:rPr>
        <w:b/>
      </w:rPr>
      <w:instrText xml:space="preserve">PAGE</w:instrText>
    </w:r>
    <w:r>
      <w:rPr>
        <w:b/>
      </w:rPr>
      <w:fldChar w:fldCharType="separate"/>
    </w:r>
    <w:r>
      <w:rPr>
        <w:b/>
      </w:rPr>
      <w:t>1</w:t>
    </w:r>
    <w:r>
      <w:rPr>
        <w:b/>
      </w:rPr>
      <w:fldChar w:fldCharType="end"/>
    </w:r>
    <w:r>
      <w:rPr>
        <w:lang w:val="zh-CN"/>
      </w:rPr>
      <w:t xml:space="preserve"> / </w:t>
    </w:r>
    <w:r>
      <w:rPr>
        <w:rFonts w:hint="eastAsia"/>
        <w:lang w:val="en-US" w:eastAsia="zh-CN"/>
      </w:rPr>
      <w:t>6</w: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4C4334"/>
    <w:multiLevelType w:val="multilevel"/>
    <w:tmpl w:val="5F4C4334"/>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35F3C"/>
    <w:rsid w:val="00001B82"/>
    <w:rsid w:val="00001F24"/>
    <w:rsid w:val="00003481"/>
    <w:rsid w:val="00004E8E"/>
    <w:rsid w:val="000069A9"/>
    <w:rsid w:val="00014F47"/>
    <w:rsid w:val="00020ED0"/>
    <w:rsid w:val="00027BC1"/>
    <w:rsid w:val="00035F3C"/>
    <w:rsid w:val="00045AFB"/>
    <w:rsid w:val="00061458"/>
    <w:rsid w:val="00061B36"/>
    <w:rsid w:val="00072DD0"/>
    <w:rsid w:val="000B21AF"/>
    <w:rsid w:val="000C2A2C"/>
    <w:rsid w:val="000D7A05"/>
    <w:rsid w:val="000E6D16"/>
    <w:rsid w:val="000F2037"/>
    <w:rsid w:val="00110537"/>
    <w:rsid w:val="00146681"/>
    <w:rsid w:val="001551FB"/>
    <w:rsid w:val="00156FF3"/>
    <w:rsid w:val="00176104"/>
    <w:rsid w:val="001807AF"/>
    <w:rsid w:val="00181A73"/>
    <w:rsid w:val="00193763"/>
    <w:rsid w:val="001A6FC7"/>
    <w:rsid w:val="001B5CC2"/>
    <w:rsid w:val="001E0ACB"/>
    <w:rsid w:val="001F2CB9"/>
    <w:rsid w:val="001F3BC2"/>
    <w:rsid w:val="001F5B24"/>
    <w:rsid w:val="002009E9"/>
    <w:rsid w:val="0021052B"/>
    <w:rsid w:val="0022098B"/>
    <w:rsid w:val="00220FCD"/>
    <w:rsid w:val="0024090B"/>
    <w:rsid w:val="00244B9F"/>
    <w:rsid w:val="00246FE0"/>
    <w:rsid w:val="00253016"/>
    <w:rsid w:val="002540FF"/>
    <w:rsid w:val="002717BD"/>
    <w:rsid w:val="002909C9"/>
    <w:rsid w:val="002A2CF5"/>
    <w:rsid w:val="002B50E8"/>
    <w:rsid w:val="002C267B"/>
    <w:rsid w:val="002E6B87"/>
    <w:rsid w:val="002E7E1E"/>
    <w:rsid w:val="002F22D8"/>
    <w:rsid w:val="002F2899"/>
    <w:rsid w:val="0031106A"/>
    <w:rsid w:val="003210C6"/>
    <w:rsid w:val="0032667B"/>
    <w:rsid w:val="003335BF"/>
    <w:rsid w:val="0033616D"/>
    <w:rsid w:val="00337768"/>
    <w:rsid w:val="003651BC"/>
    <w:rsid w:val="00372C50"/>
    <w:rsid w:val="003828DF"/>
    <w:rsid w:val="0039297E"/>
    <w:rsid w:val="003B46B0"/>
    <w:rsid w:val="003B4F37"/>
    <w:rsid w:val="003B567A"/>
    <w:rsid w:val="003B61CE"/>
    <w:rsid w:val="003C231B"/>
    <w:rsid w:val="003C4826"/>
    <w:rsid w:val="003D4DDC"/>
    <w:rsid w:val="003E1B2A"/>
    <w:rsid w:val="003E7D76"/>
    <w:rsid w:val="00405ADC"/>
    <w:rsid w:val="00406CBF"/>
    <w:rsid w:val="00415BC5"/>
    <w:rsid w:val="00435828"/>
    <w:rsid w:val="00462DCE"/>
    <w:rsid w:val="00474A66"/>
    <w:rsid w:val="00475814"/>
    <w:rsid w:val="00476A4F"/>
    <w:rsid w:val="004959E5"/>
    <w:rsid w:val="004965BD"/>
    <w:rsid w:val="004A4C98"/>
    <w:rsid w:val="004A61FF"/>
    <w:rsid w:val="004B09BF"/>
    <w:rsid w:val="004D3A74"/>
    <w:rsid w:val="004E5E5D"/>
    <w:rsid w:val="004F28B8"/>
    <w:rsid w:val="004F502B"/>
    <w:rsid w:val="0052333A"/>
    <w:rsid w:val="00526D62"/>
    <w:rsid w:val="00543012"/>
    <w:rsid w:val="005536F2"/>
    <w:rsid w:val="00567715"/>
    <w:rsid w:val="005718C1"/>
    <w:rsid w:val="0057719A"/>
    <w:rsid w:val="005A5C0B"/>
    <w:rsid w:val="005B5277"/>
    <w:rsid w:val="005B6E46"/>
    <w:rsid w:val="005D4BFB"/>
    <w:rsid w:val="005E3F9D"/>
    <w:rsid w:val="005E77A9"/>
    <w:rsid w:val="005F3583"/>
    <w:rsid w:val="005F4E29"/>
    <w:rsid w:val="005F5570"/>
    <w:rsid w:val="005F6CBA"/>
    <w:rsid w:val="00603A25"/>
    <w:rsid w:val="0062343E"/>
    <w:rsid w:val="00623900"/>
    <w:rsid w:val="00624162"/>
    <w:rsid w:val="006267DD"/>
    <w:rsid w:val="00626BF5"/>
    <w:rsid w:val="00627059"/>
    <w:rsid w:val="00630DA6"/>
    <w:rsid w:val="006321FF"/>
    <w:rsid w:val="006470B9"/>
    <w:rsid w:val="006837C5"/>
    <w:rsid w:val="006A0096"/>
    <w:rsid w:val="006B19EE"/>
    <w:rsid w:val="006B2260"/>
    <w:rsid w:val="006D0533"/>
    <w:rsid w:val="006D6729"/>
    <w:rsid w:val="006E1352"/>
    <w:rsid w:val="006E5948"/>
    <w:rsid w:val="00703CC6"/>
    <w:rsid w:val="007201A1"/>
    <w:rsid w:val="0072651A"/>
    <w:rsid w:val="0074734A"/>
    <w:rsid w:val="00772148"/>
    <w:rsid w:val="00773160"/>
    <w:rsid w:val="007A0ED2"/>
    <w:rsid w:val="007C2E2E"/>
    <w:rsid w:val="007D1389"/>
    <w:rsid w:val="007E5408"/>
    <w:rsid w:val="007F1EFD"/>
    <w:rsid w:val="007F317C"/>
    <w:rsid w:val="007F41F8"/>
    <w:rsid w:val="00817D64"/>
    <w:rsid w:val="00824F29"/>
    <w:rsid w:val="008305D3"/>
    <w:rsid w:val="008474AA"/>
    <w:rsid w:val="0085211B"/>
    <w:rsid w:val="00864285"/>
    <w:rsid w:val="008709FA"/>
    <w:rsid w:val="00872A78"/>
    <w:rsid w:val="00880E3C"/>
    <w:rsid w:val="008923CB"/>
    <w:rsid w:val="0089264C"/>
    <w:rsid w:val="00894EBC"/>
    <w:rsid w:val="008B0769"/>
    <w:rsid w:val="008B1E9A"/>
    <w:rsid w:val="008B6DED"/>
    <w:rsid w:val="008D00AB"/>
    <w:rsid w:val="008D3E9B"/>
    <w:rsid w:val="008F449F"/>
    <w:rsid w:val="00913052"/>
    <w:rsid w:val="00923BBB"/>
    <w:rsid w:val="00930598"/>
    <w:rsid w:val="0093737C"/>
    <w:rsid w:val="00942806"/>
    <w:rsid w:val="00954578"/>
    <w:rsid w:val="00962D31"/>
    <w:rsid w:val="009635E4"/>
    <w:rsid w:val="009642CD"/>
    <w:rsid w:val="0096726E"/>
    <w:rsid w:val="00974910"/>
    <w:rsid w:val="00992079"/>
    <w:rsid w:val="009A1BB7"/>
    <w:rsid w:val="009B5C6B"/>
    <w:rsid w:val="009F17B2"/>
    <w:rsid w:val="009F4E49"/>
    <w:rsid w:val="00A142C8"/>
    <w:rsid w:val="00A24954"/>
    <w:rsid w:val="00A302C3"/>
    <w:rsid w:val="00A50366"/>
    <w:rsid w:val="00A5069C"/>
    <w:rsid w:val="00A722B0"/>
    <w:rsid w:val="00A741D1"/>
    <w:rsid w:val="00A822D4"/>
    <w:rsid w:val="00A84E0F"/>
    <w:rsid w:val="00AB2501"/>
    <w:rsid w:val="00AB3293"/>
    <w:rsid w:val="00AC38D9"/>
    <w:rsid w:val="00AD5711"/>
    <w:rsid w:val="00B14E6E"/>
    <w:rsid w:val="00B17AA0"/>
    <w:rsid w:val="00B233EE"/>
    <w:rsid w:val="00B30825"/>
    <w:rsid w:val="00B31110"/>
    <w:rsid w:val="00B37482"/>
    <w:rsid w:val="00B4006E"/>
    <w:rsid w:val="00B430C1"/>
    <w:rsid w:val="00B60F37"/>
    <w:rsid w:val="00B634EE"/>
    <w:rsid w:val="00B72F2F"/>
    <w:rsid w:val="00B746A5"/>
    <w:rsid w:val="00B91C6D"/>
    <w:rsid w:val="00BC1B6B"/>
    <w:rsid w:val="00BD2176"/>
    <w:rsid w:val="00BE2B07"/>
    <w:rsid w:val="00BF6677"/>
    <w:rsid w:val="00C00A39"/>
    <w:rsid w:val="00C22D86"/>
    <w:rsid w:val="00C25F5E"/>
    <w:rsid w:val="00C27207"/>
    <w:rsid w:val="00C27309"/>
    <w:rsid w:val="00C4192E"/>
    <w:rsid w:val="00C55AA2"/>
    <w:rsid w:val="00C67D21"/>
    <w:rsid w:val="00C81A1C"/>
    <w:rsid w:val="00C83A47"/>
    <w:rsid w:val="00C86F6D"/>
    <w:rsid w:val="00CA4E2A"/>
    <w:rsid w:val="00CB261B"/>
    <w:rsid w:val="00CB2D53"/>
    <w:rsid w:val="00CB648F"/>
    <w:rsid w:val="00CD22F3"/>
    <w:rsid w:val="00CE5405"/>
    <w:rsid w:val="00D21857"/>
    <w:rsid w:val="00D34325"/>
    <w:rsid w:val="00D415EB"/>
    <w:rsid w:val="00D434B9"/>
    <w:rsid w:val="00D51B6F"/>
    <w:rsid w:val="00D705FB"/>
    <w:rsid w:val="00D70F26"/>
    <w:rsid w:val="00D8671F"/>
    <w:rsid w:val="00DA4D48"/>
    <w:rsid w:val="00DA5B0E"/>
    <w:rsid w:val="00DC6074"/>
    <w:rsid w:val="00DE781C"/>
    <w:rsid w:val="00E066E3"/>
    <w:rsid w:val="00E301BB"/>
    <w:rsid w:val="00E3111E"/>
    <w:rsid w:val="00E420C7"/>
    <w:rsid w:val="00E50669"/>
    <w:rsid w:val="00E511A5"/>
    <w:rsid w:val="00E57B1E"/>
    <w:rsid w:val="00E8233D"/>
    <w:rsid w:val="00E900B7"/>
    <w:rsid w:val="00EB31D9"/>
    <w:rsid w:val="00EC5F33"/>
    <w:rsid w:val="00ED5568"/>
    <w:rsid w:val="00EE1A24"/>
    <w:rsid w:val="00F02A1E"/>
    <w:rsid w:val="00F31F00"/>
    <w:rsid w:val="00F40DB2"/>
    <w:rsid w:val="00F51E7C"/>
    <w:rsid w:val="00F54825"/>
    <w:rsid w:val="00F5783D"/>
    <w:rsid w:val="00F632B9"/>
    <w:rsid w:val="00F7176B"/>
    <w:rsid w:val="00F75BB5"/>
    <w:rsid w:val="00F83F35"/>
    <w:rsid w:val="00F943D5"/>
    <w:rsid w:val="00FE5198"/>
    <w:rsid w:val="00FF1C73"/>
    <w:rsid w:val="00FF3504"/>
    <w:rsid w:val="0D1C6B1C"/>
    <w:rsid w:val="0FD6438C"/>
    <w:rsid w:val="10A276BF"/>
    <w:rsid w:val="22826827"/>
    <w:rsid w:val="26125E0E"/>
    <w:rsid w:val="27A37D75"/>
    <w:rsid w:val="293B2466"/>
    <w:rsid w:val="2EEA3159"/>
    <w:rsid w:val="3DBF5482"/>
    <w:rsid w:val="47B877AF"/>
    <w:rsid w:val="58296202"/>
    <w:rsid w:val="5DC61203"/>
    <w:rsid w:val="6C462316"/>
    <w:rsid w:val="6E6038D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basedOn w:val="1"/>
    <w:next w:val="1"/>
    <w:qFormat/>
    <w:locked/>
    <w:uiPriority w:val="0"/>
    <w:pPr>
      <w:jc w:val="center"/>
      <w:outlineLvl w:val="3"/>
    </w:pPr>
  </w:style>
  <w:style w:type="character" w:default="1" w:styleId="10">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0"/>
    <w:pPr>
      <w:spacing w:line="540" w:lineRule="exact"/>
      <w:ind w:firstLine="630"/>
    </w:pPr>
    <w:rPr>
      <w:rFonts w:eastAsia="仿宋_GB2312"/>
      <w:sz w:val="32"/>
    </w:rPr>
  </w:style>
  <w:style w:type="paragraph" w:styleId="4">
    <w:name w:val="Date"/>
    <w:basedOn w:val="1"/>
    <w:next w:val="1"/>
    <w:link w:val="14"/>
    <w:semiHidden/>
    <w:qFormat/>
    <w:uiPriority w:val="99"/>
    <w:pPr>
      <w:ind w:left="100" w:leftChars="2500"/>
    </w:pPr>
  </w:style>
  <w:style w:type="paragraph" w:styleId="5">
    <w:name w:val="Balloon Text"/>
    <w:basedOn w:val="1"/>
    <w:link w:val="15"/>
    <w:semiHidden/>
    <w:qFormat/>
    <w:uiPriority w:val="99"/>
    <w:rPr>
      <w:sz w:val="18"/>
      <w:szCs w:val="18"/>
    </w:rPr>
  </w:style>
  <w:style w:type="paragraph" w:styleId="6">
    <w:name w:val="footer"/>
    <w:basedOn w:val="1"/>
    <w:link w:val="12"/>
    <w:qFormat/>
    <w:uiPriority w:val="99"/>
    <w:pPr>
      <w:tabs>
        <w:tab w:val="center" w:pos="4153"/>
        <w:tab w:val="right" w:pos="8306"/>
      </w:tabs>
      <w:snapToGrid w:val="0"/>
      <w:jc w:val="left"/>
    </w:pPr>
    <w:rPr>
      <w:sz w:val="18"/>
      <w:szCs w:val="18"/>
    </w:rPr>
  </w:style>
  <w:style w:type="paragraph" w:styleId="7">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11">
    <w:name w:val="页眉 Char"/>
    <w:link w:val="7"/>
    <w:qFormat/>
    <w:locked/>
    <w:uiPriority w:val="99"/>
    <w:rPr>
      <w:rFonts w:cs="Times New Roman"/>
      <w:sz w:val="18"/>
      <w:szCs w:val="18"/>
    </w:rPr>
  </w:style>
  <w:style w:type="character" w:customStyle="1" w:styleId="12">
    <w:name w:val="页脚 Char"/>
    <w:link w:val="6"/>
    <w:qFormat/>
    <w:locked/>
    <w:uiPriority w:val="99"/>
    <w:rPr>
      <w:rFonts w:cs="Times New Roman"/>
      <w:sz w:val="18"/>
      <w:szCs w:val="18"/>
    </w:rPr>
  </w:style>
  <w:style w:type="paragraph" w:styleId="13">
    <w:name w:val="List Paragraph"/>
    <w:basedOn w:val="1"/>
    <w:qFormat/>
    <w:uiPriority w:val="99"/>
    <w:pPr>
      <w:ind w:firstLine="420" w:firstLineChars="200"/>
    </w:pPr>
  </w:style>
  <w:style w:type="character" w:customStyle="1" w:styleId="14">
    <w:name w:val="日期 Char"/>
    <w:link w:val="4"/>
    <w:semiHidden/>
    <w:qFormat/>
    <w:locked/>
    <w:uiPriority w:val="99"/>
    <w:rPr>
      <w:rFonts w:cs="Times New Roman"/>
    </w:rPr>
  </w:style>
  <w:style w:type="character" w:customStyle="1" w:styleId="15">
    <w:name w:val="批注框文本 Char"/>
    <w:link w:val="5"/>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227</Words>
  <Characters>1294</Characters>
  <Lines>10</Lines>
  <Paragraphs>3</Paragraphs>
  <TotalTime>2</TotalTime>
  <ScaleCrop>false</ScaleCrop>
  <LinksUpToDate>false</LinksUpToDate>
  <CharactersWithSpaces>1518</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2016-08-01T13:45:00Z</dcterms:created>
  <dc:creator>沈翟</dc:creator>
  <cp:lastModifiedBy>八月骄阳</cp:lastModifiedBy>
  <cp:lastPrinted>2016-01-14T09:56:00Z</cp:lastPrinted>
  <dcterms:modified xsi:type="dcterms:W3CDTF">2019-04-25T07:22:51Z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